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F0C3F" w14:textId="77777777" w:rsidR="00DE0976" w:rsidRDefault="0042034C" w:rsidP="00007F3B">
      <w:pPr>
        <w:shd w:val="clear" w:color="auto" w:fill="FFFFFF"/>
        <w:jc w:val="center"/>
        <w:rPr>
          <w:rFonts w:ascii="Arial" w:hAnsi="Arial" w:cs="Arial"/>
          <w:b/>
          <w:iCs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 xml:space="preserve"> </w:t>
      </w:r>
    </w:p>
    <w:p w14:paraId="59B5B32A" w14:textId="5EE25335" w:rsidR="0008610A" w:rsidRPr="00007F3B" w:rsidRDefault="00007F3B" w:rsidP="00007F3B">
      <w:pPr>
        <w:shd w:val="clear" w:color="auto" w:fill="FFFFFF"/>
        <w:jc w:val="center"/>
        <w:rPr>
          <w:rFonts w:ascii="Arial" w:hAnsi="Arial" w:cs="Arial"/>
          <w:sz w:val="28"/>
          <w:szCs w:val="28"/>
          <w:lang w:eastAsia="cs-CZ"/>
        </w:rPr>
      </w:pPr>
      <w:r w:rsidRPr="00007F3B">
        <w:rPr>
          <w:rFonts w:ascii="Arial" w:hAnsi="Arial" w:cs="Arial"/>
          <w:b/>
          <w:iCs/>
          <w:sz w:val="28"/>
          <w:szCs w:val="28"/>
        </w:rPr>
        <w:t>„</w:t>
      </w:r>
      <w:r w:rsidR="00751D79">
        <w:rPr>
          <w:rFonts w:ascii="Arial" w:hAnsi="Arial" w:cs="Arial"/>
          <w:b/>
          <w:iCs/>
          <w:sz w:val="28"/>
          <w:szCs w:val="28"/>
        </w:rPr>
        <w:t>V</w:t>
      </w:r>
      <w:r w:rsidRPr="00007F3B">
        <w:rPr>
          <w:rFonts w:ascii="Arial" w:hAnsi="Arial" w:cs="Arial"/>
          <w:b/>
          <w:iCs/>
          <w:sz w:val="28"/>
          <w:szCs w:val="28"/>
        </w:rPr>
        <w:t xml:space="preserve">ýměna </w:t>
      </w:r>
      <w:r w:rsidR="00751D79">
        <w:rPr>
          <w:rFonts w:ascii="Arial" w:hAnsi="Arial" w:cs="Arial"/>
          <w:b/>
          <w:iCs/>
          <w:sz w:val="28"/>
          <w:szCs w:val="28"/>
        </w:rPr>
        <w:t xml:space="preserve">sedadel </w:t>
      </w:r>
      <w:r w:rsidR="00EC1E7D">
        <w:rPr>
          <w:rFonts w:ascii="Arial" w:hAnsi="Arial" w:cs="Arial"/>
          <w:b/>
          <w:iCs/>
          <w:sz w:val="28"/>
          <w:szCs w:val="28"/>
        </w:rPr>
        <w:t>v Městském divadle Nov</w:t>
      </w:r>
      <w:r w:rsidR="004100F1">
        <w:rPr>
          <w:rFonts w:ascii="Arial" w:hAnsi="Arial" w:cs="Arial"/>
          <w:b/>
          <w:iCs/>
          <w:sz w:val="28"/>
          <w:szCs w:val="28"/>
        </w:rPr>
        <w:t>ý</w:t>
      </w:r>
      <w:r w:rsidR="00EC1E7D">
        <w:rPr>
          <w:rFonts w:ascii="Arial" w:hAnsi="Arial" w:cs="Arial"/>
          <w:b/>
          <w:iCs/>
          <w:sz w:val="28"/>
          <w:szCs w:val="28"/>
        </w:rPr>
        <w:t xml:space="preserve"> Bor</w:t>
      </w:r>
      <w:r w:rsidR="00751D79">
        <w:rPr>
          <w:rFonts w:ascii="Arial" w:hAnsi="Arial" w:cs="Arial"/>
          <w:b/>
          <w:iCs/>
          <w:sz w:val="28"/>
          <w:szCs w:val="28"/>
        </w:rPr>
        <w:t>“</w:t>
      </w:r>
    </w:p>
    <w:p w14:paraId="2AA729C7" w14:textId="77777777" w:rsidR="00AD279B" w:rsidRDefault="00AD279B" w:rsidP="00F706FD">
      <w:pPr>
        <w:pStyle w:val="FormtovanvHTML"/>
        <w:spacing w:before="240"/>
        <w:rPr>
          <w:rFonts w:ascii="Arial" w:hAnsi="Arial" w:cs="Arial"/>
          <w:b/>
          <w:bCs/>
          <w:sz w:val="24"/>
          <w:szCs w:val="24"/>
          <w:lang w:val="cs-CZ"/>
        </w:rPr>
      </w:pPr>
    </w:p>
    <w:p w14:paraId="69FA70C3" w14:textId="6B5B7FCB" w:rsidR="004460CD" w:rsidRDefault="004460CD" w:rsidP="00F706FD">
      <w:pPr>
        <w:pStyle w:val="FormtovanvHTML"/>
        <w:spacing w:before="240"/>
        <w:rPr>
          <w:rFonts w:ascii="Arial" w:hAnsi="Arial" w:cs="Arial"/>
          <w:lang w:val="cs-CZ"/>
        </w:rPr>
      </w:pPr>
      <w:r w:rsidRPr="004460CD">
        <w:rPr>
          <w:rFonts w:ascii="Arial" w:hAnsi="Arial" w:cs="Arial"/>
          <w:b/>
          <w:bCs/>
          <w:sz w:val="24"/>
          <w:szCs w:val="24"/>
          <w:lang w:val="cs-CZ"/>
        </w:rPr>
        <w:t>SEDADLA</w:t>
      </w:r>
      <w:r w:rsidR="005E015E">
        <w:rPr>
          <w:rFonts w:ascii="Arial" w:hAnsi="Arial" w:cs="Arial"/>
          <w:b/>
          <w:bCs/>
          <w:sz w:val="24"/>
          <w:szCs w:val="24"/>
          <w:lang w:val="cs-CZ"/>
        </w:rPr>
        <w:t xml:space="preserve"> </w:t>
      </w:r>
      <w:r w:rsidR="00D21B2F">
        <w:rPr>
          <w:rFonts w:ascii="Arial" w:hAnsi="Arial" w:cs="Arial"/>
          <w:b/>
          <w:bCs/>
          <w:sz w:val="24"/>
          <w:szCs w:val="24"/>
          <w:lang w:val="cs-CZ"/>
        </w:rPr>
        <w:t>–</w:t>
      </w:r>
      <w:r w:rsidR="00212564">
        <w:rPr>
          <w:rFonts w:ascii="Arial" w:hAnsi="Arial" w:cs="Arial"/>
          <w:b/>
          <w:bCs/>
          <w:sz w:val="24"/>
          <w:szCs w:val="24"/>
          <w:lang w:val="cs-CZ"/>
        </w:rPr>
        <w:t xml:space="preserve"> </w:t>
      </w:r>
      <w:r w:rsidR="00D21B2F">
        <w:rPr>
          <w:rFonts w:ascii="Arial" w:hAnsi="Arial" w:cs="Arial"/>
          <w:b/>
          <w:bCs/>
          <w:sz w:val="24"/>
          <w:szCs w:val="24"/>
          <w:lang w:val="cs-CZ"/>
        </w:rPr>
        <w:t>PARAMETRY</w:t>
      </w:r>
      <w:r w:rsidR="005E015E">
        <w:rPr>
          <w:rFonts w:ascii="Arial" w:hAnsi="Arial" w:cs="Arial"/>
          <w:b/>
          <w:bCs/>
          <w:sz w:val="24"/>
          <w:szCs w:val="24"/>
          <w:lang w:val="cs-CZ"/>
        </w:rPr>
        <w:br/>
      </w:r>
      <w:r w:rsidR="005E015E" w:rsidRPr="00061353">
        <w:rPr>
          <w:rFonts w:ascii="Arial" w:hAnsi="Arial" w:cs="Arial"/>
          <w:lang w:val="cs-CZ"/>
        </w:rPr>
        <w:t>(</w:t>
      </w:r>
      <w:r w:rsidR="00EC1E7D">
        <w:rPr>
          <w:rFonts w:ascii="Arial" w:hAnsi="Arial" w:cs="Arial"/>
          <w:lang w:val="cs-CZ"/>
        </w:rPr>
        <w:t>sedačka s krytem středové nohy</w:t>
      </w:r>
      <w:r w:rsidR="005E015E" w:rsidRPr="00061353">
        <w:rPr>
          <w:rFonts w:ascii="Arial" w:hAnsi="Arial" w:cs="Arial"/>
          <w:lang w:val="cs-CZ"/>
        </w:rPr>
        <w:t>)</w:t>
      </w:r>
    </w:p>
    <w:p w14:paraId="47C4CEE4" w14:textId="77777777" w:rsidR="00AD279B" w:rsidRDefault="00AD279B" w:rsidP="00F706FD">
      <w:pPr>
        <w:pStyle w:val="FormtovanvHTML"/>
        <w:spacing w:before="24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Tabulka 1</w:t>
      </w:r>
    </w:p>
    <w:tbl>
      <w:tblPr>
        <w:tblW w:w="957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5245"/>
        <w:gridCol w:w="2552"/>
      </w:tblGrid>
      <w:tr w:rsidR="00B91D1D" w14:paraId="2C1E0A0D" w14:textId="77777777" w:rsidTr="00F30FAC">
        <w:trPr>
          <w:trHeight w:val="638"/>
        </w:trPr>
        <w:tc>
          <w:tcPr>
            <w:tcW w:w="7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1E9CD" w14:textId="77777777" w:rsidR="00B91D1D" w:rsidRPr="00831A09" w:rsidRDefault="00B91D1D" w:rsidP="00FA0D97">
            <w:pPr>
              <w:pStyle w:val="Tabellentext"/>
              <w:keepLines w:val="0"/>
              <w:spacing w:before="0" w:after="12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Výrobce nabízených sedadel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349AB" w14:textId="77777777" w:rsidR="00B91D1D" w:rsidRPr="00487A06" w:rsidRDefault="00B91D1D">
            <w:pPr>
              <w:pStyle w:val="Tabellentext"/>
              <w:keepLines w:val="0"/>
              <w:spacing w:before="0" w:after="120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lang w:val="cs-CZ"/>
              </w:rPr>
            </w:pPr>
            <w:r w:rsidRPr="00DF2E46">
              <w:rPr>
                <w:rFonts w:ascii="Arial" w:hAnsi="Arial" w:cs="Arial"/>
                <w:bCs/>
                <w:i/>
                <w:iCs/>
                <w:sz w:val="20"/>
                <w:szCs w:val="20"/>
                <w:highlight w:val="lightGray"/>
                <w:lang w:val="cs-CZ"/>
              </w:rPr>
              <w:t>……..</w:t>
            </w:r>
            <w:r w:rsidRPr="00487A06">
              <w:rPr>
                <w:rFonts w:ascii="Arial" w:hAnsi="Arial" w:cs="Arial"/>
                <w:bCs/>
                <w:i/>
                <w:iCs/>
                <w:sz w:val="20"/>
                <w:szCs w:val="20"/>
                <w:lang w:val="cs-CZ"/>
              </w:rPr>
              <w:t>(doplní účastník)</w:t>
            </w:r>
          </w:p>
        </w:tc>
      </w:tr>
      <w:tr w:rsidR="00B91D1D" w14:paraId="36D3C46A" w14:textId="77777777" w:rsidTr="00F30FAC">
        <w:trPr>
          <w:trHeight w:val="638"/>
        </w:trPr>
        <w:tc>
          <w:tcPr>
            <w:tcW w:w="7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461E7" w14:textId="77777777" w:rsidR="00B91D1D" w:rsidRPr="00831A09" w:rsidRDefault="00B91D1D" w:rsidP="00FA0D97">
            <w:pPr>
              <w:pStyle w:val="Tabellentext"/>
              <w:keepLines w:val="0"/>
              <w:spacing w:before="0" w:after="12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Typ nabízených sedadel </w:t>
            </w:r>
            <w:r w:rsidRPr="00487A06">
              <w:rPr>
                <w:rFonts w:ascii="Arial" w:hAnsi="Arial" w:cs="Arial"/>
                <w:bCs/>
                <w:sz w:val="20"/>
                <w:szCs w:val="20"/>
                <w:lang w:val="cs-CZ"/>
              </w:rPr>
              <w:t>(název, obchodní označení apod.)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C91D7" w14:textId="77777777" w:rsidR="00B91D1D" w:rsidRPr="00831A09" w:rsidRDefault="00B91D1D">
            <w:pPr>
              <w:pStyle w:val="Tabellentext"/>
              <w:keepLines w:val="0"/>
              <w:spacing w:before="0" w:after="12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DF2E46">
              <w:rPr>
                <w:rFonts w:ascii="Arial" w:hAnsi="Arial" w:cs="Arial"/>
                <w:bCs/>
                <w:i/>
                <w:iCs/>
                <w:sz w:val="20"/>
                <w:szCs w:val="20"/>
                <w:highlight w:val="lightGray"/>
                <w:lang w:val="cs-CZ"/>
              </w:rPr>
              <w:t>…….</w:t>
            </w:r>
            <w:r w:rsidRPr="00487A06">
              <w:rPr>
                <w:rFonts w:ascii="Arial" w:hAnsi="Arial" w:cs="Arial"/>
                <w:bCs/>
                <w:i/>
                <w:iCs/>
                <w:sz w:val="20"/>
                <w:szCs w:val="20"/>
                <w:lang w:val="cs-CZ"/>
              </w:rPr>
              <w:t>.(doplní účastník)</w:t>
            </w:r>
          </w:p>
        </w:tc>
      </w:tr>
      <w:tr w:rsidR="00B91D1D" w14:paraId="5BCF5B25" w14:textId="77777777" w:rsidTr="00D41AA8">
        <w:trPr>
          <w:trHeight w:val="638"/>
        </w:trPr>
        <w:tc>
          <w:tcPr>
            <w:tcW w:w="7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22F224" w14:textId="77777777" w:rsidR="000225F2" w:rsidRDefault="00453CA2" w:rsidP="00FA0D97">
            <w:pPr>
              <w:pStyle w:val="Tabellentext"/>
              <w:keepLines w:val="0"/>
              <w:spacing w:before="0" w:after="120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Níže uvedené t</w:t>
            </w:r>
            <w:r w:rsidR="00B91D1D" w:rsidRPr="00831A09">
              <w:rPr>
                <w:rFonts w:ascii="Arial" w:hAnsi="Arial" w:cs="Arial"/>
                <w:b/>
                <w:sz w:val="20"/>
                <w:szCs w:val="20"/>
                <w:lang w:val="cs-CZ"/>
              </w:rPr>
              <w:t>echnick</w:t>
            </w:r>
            <w:r w:rsidR="00B91D1D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é podmínky </w:t>
            </w: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byly </w:t>
            </w:r>
            <w:r w:rsidR="00B91D1D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stanovené zadavatelem </w:t>
            </w:r>
            <w:r w:rsidR="00E3078F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jako </w:t>
            </w: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br/>
            </w:r>
            <w:r w:rsidR="00E3078F">
              <w:rPr>
                <w:rFonts w:ascii="Arial" w:hAnsi="Arial" w:cs="Arial"/>
                <w:b/>
                <w:sz w:val="20"/>
                <w:szCs w:val="20"/>
                <w:lang w:val="cs-CZ"/>
              </w:rPr>
              <w:t>tzv. minimální (povinné</w:t>
            </w:r>
            <w:r w:rsidR="000225F2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).  </w:t>
            </w:r>
          </w:p>
          <w:p w14:paraId="58B054E6" w14:textId="77777777" w:rsidR="00B91D1D" w:rsidRPr="000225F2" w:rsidRDefault="000225F2" w:rsidP="00FA0D97">
            <w:pPr>
              <w:pStyle w:val="Tabellentext"/>
              <w:keepLines w:val="0"/>
              <w:spacing w:before="0" w:after="120"/>
              <w:rPr>
                <w:rFonts w:ascii="Arial" w:hAnsi="Arial" w:cs="Arial"/>
                <w:b/>
                <w:i/>
                <w:iCs/>
                <w:sz w:val="20"/>
                <w:szCs w:val="20"/>
                <w:lang w:val="cs-CZ"/>
              </w:rPr>
            </w:pPr>
            <w:r w:rsidRPr="000225F2">
              <w:rPr>
                <w:rFonts w:ascii="Arial" w:hAnsi="Arial" w:cs="Arial"/>
                <w:i/>
                <w:iCs/>
                <w:sz w:val="20"/>
                <w:szCs w:val="20"/>
                <w:lang w:val="cs-CZ"/>
              </w:rPr>
              <w:t>Účastník, jehož nabídka požadované technické podmínky nesplní, nemůže být vybrán jako nejvhodnější (účastník musí být vyloučen)</w:t>
            </w:r>
            <w:r w:rsidR="0046404E">
              <w:rPr>
                <w:rFonts w:ascii="Arial" w:hAnsi="Arial" w:cs="Arial"/>
                <w:i/>
                <w:iCs/>
                <w:sz w:val="20"/>
                <w:szCs w:val="20"/>
                <w:lang w:val="cs-CZ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B5E546" w14:textId="77777777" w:rsidR="00B91D1D" w:rsidRDefault="00B91D1D">
            <w:pPr>
              <w:pStyle w:val="Tabellentext"/>
              <w:keepLines w:val="0"/>
              <w:spacing w:before="0" w:after="12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831A09">
              <w:rPr>
                <w:rFonts w:ascii="Arial" w:hAnsi="Arial" w:cs="Arial"/>
                <w:b/>
                <w:sz w:val="20"/>
                <w:szCs w:val="20"/>
                <w:lang w:val="cs-CZ"/>
              </w:rPr>
              <w:t>Nabídnuto*</w:t>
            </w:r>
          </w:p>
          <w:p w14:paraId="0029B9F3" w14:textId="77777777" w:rsidR="007A1CEF" w:rsidRPr="00831A09" w:rsidRDefault="007A1CEF">
            <w:pPr>
              <w:pStyle w:val="Tabellentext"/>
              <w:keepLines w:val="0"/>
              <w:spacing w:before="0" w:after="120"/>
              <w:jc w:val="center"/>
              <w:rPr>
                <w:sz w:val="20"/>
                <w:szCs w:val="20"/>
              </w:rPr>
            </w:pPr>
          </w:p>
        </w:tc>
      </w:tr>
      <w:tr w:rsidR="00B91D1D" w14:paraId="6AB02999" w14:textId="77777777" w:rsidTr="00F30FAC">
        <w:trPr>
          <w:trHeight w:val="380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14:paraId="3CE8794D" w14:textId="77777777" w:rsidR="00B91D1D" w:rsidRPr="00C72455" w:rsidRDefault="00B91D1D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OPĚRADLO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561FB" w14:textId="395EE7F9" w:rsidR="00EC1E7D" w:rsidRPr="00C23BCB" w:rsidRDefault="006E3820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9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opěrák – čalouněná</w:t>
            </w:r>
            <w:r w:rsidR="00EC1E7D"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C1E7D" w:rsidRPr="00C23BCB">
              <w:rPr>
                <w:rFonts w:asciiTheme="minorHAnsi" w:hAnsiTheme="minorHAnsi" w:cstheme="minorHAnsi"/>
                <w:sz w:val="24"/>
                <w:szCs w:val="24"/>
              </w:rPr>
              <w:t>padeska</w:t>
            </w:r>
            <w:proofErr w:type="spellEnd"/>
            <w:r w:rsidR="00EC1E7D"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 + lakovaná tvarovaná deska (</w:t>
            </w:r>
            <w:proofErr w:type="spellStart"/>
            <w:r w:rsidR="00EC1E7D" w:rsidRPr="00C23BCB">
              <w:rPr>
                <w:rFonts w:asciiTheme="minorHAnsi" w:hAnsiTheme="minorHAnsi" w:cstheme="minorHAnsi"/>
                <w:sz w:val="24"/>
                <w:szCs w:val="24"/>
              </w:rPr>
              <w:t>celobuková</w:t>
            </w:r>
            <w:proofErr w:type="spellEnd"/>
            <w:r w:rsidR="00EC1E7D"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 překližka) ze zadní strany. Moření dřevěných částí: dle vzorníku (světlejší hnědý odstín)</w:t>
            </w:r>
          </w:p>
          <w:p w14:paraId="258CD30B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9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výplň – studená pěna min 30 mm, KF 2530, případně ekvivalenty </w:t>
            </w:r>
          </w:p>
          <w:p w14:paraId="3D82658D" w14:textId="5295F84C" w:rsidR="00B91D1D" w:rsidRPr="00C23BCB" w:rsidRDefault="00B91D1D" w:rsidP="00394094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E9F40" w14:textId="77777777" w:rsidR="00B91D1D" w:rsidRPr="006A5310" w:rsidRDefault="00B91D1D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B91D1D" w14:paraId="358E65D2" w14:textId="77777777" w:rsidTr="00F30FAC">
        <w:trPr>
          <w:trHeight w:val="380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14:paraId="0338BA23" w14:textId="77777777" w:rsidR="00B91D1D" w:rsidRPr="00C72455" w:rsidRDefault="00B91D1D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SEDÁK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D0537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2"/>
              </w:tabs>
              <w:suppressAutoHyphens w:val="0"/>
              <w:autoSpaceDE w:val="0"/>
              <w:autoSpaceDN w:val="0"/>
              <w:spacing w:before="2"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Celočalouněný</w:t>
            </w:r>
          </w:p>
          <w:p w14:paraId="176DF3B0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Sedák má </w:t>
            </w:r>
            <w:proofErr w:type="spellStart"/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samosklápěcí</w:t>
            </w:r>
            <w:proofErr w:type="spellEnd"/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 mechanismus (při odstranění zátěže sedáku se sedák automaticky</w:t>
            </w:r>
            <w:r w:rsidRPr="00C23BCB">
              <w:rPr>
                <w:rFonts w:asciiTheme="minorHAnsi" w:hAnsiTheme="minorHAnsi" w:cstheme="minorHAnsi"/>
                <w:spacing w:val="4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sklopí). Výplň sedáku ze samozhášivé vysoce elastické pěny typu KF 4550 nebo ekvivalent, tloušťka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studené pěny min. 100 mm. </w:t>
            </w:r>
          </w:p>
          <w:p w14:paraId="3249853E" w14:textId="558A271C" w:rsidR="00B91D1D" w:rsidRPr="00847264" w:rsidRDefault="00EC1E7D" w:rsidP="00847264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Deska sedáku z </w:t>
            </w:r>
            <w:proofErr w:type="spellStart"/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celobukové</w:t>
            </w:r>
            <w:proofErr w:type="spellEnd"/>
            <w:r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 překližky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5BAA" w14:textId="77777777" w:rsidR="00B91D1D" w:rsidRPr="006A5310" w:rsidRDefault="00B91D1D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B91D1D" w14:paraId="37E2897A" w14:textId="77777777" w:rsidTr="00F30FAC">
        <w:trPr>
          <w:trHeight w:val="380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14:paraId="32E4F3B2" w14:textId="4CD563D8" w:rsidR="00B91D1D" w:rsidRPr="00061CE5" w:rsidRDefault="00EC1E7D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ROZMĚRY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43DFF" w14:textId="25FE0FA1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2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Modulová</w:t>
            </w:r>
            <w:r w:rsidRPr="00C23BCB">
              <w:rPr>
                <w:rFonts w:asciiTheme="minorHAnsi" w:hAnsiTheme="minorHAnsi" w:cstheme="minorHAnsi"/>
                <w:spacing w:val="7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(osová)</w:t>
            </w:r>
            <w:r w:rsidRPr="00C23BCB">
              <w:rPr>
                <w:rFonts w:asciiTheme="minorHAnsi" w:hAnsiTheme="minorHAnsi" w:cstheme="minorHAnsi"/>
                <w:spacing w:val="8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šířka</w:t>
            </w:r>
            <w:r w:rsidRPr="00C23BCB">
              <w:rPr>
                <w:rFonts w:asciiTheme="minorHAnsi" w:hAnsiTheme="minorHAnsi" w:cstheme="minorHAnsi"/>
                <w:spacing w:val="7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sedadla:</w:t>
            </w:r>
            <w:r w:rsidRPr="00C23BCB">
              <w:rPr>
                <w:rFonts w:asciiTheme="minorHAnsi" w:hAnsiTheme="minorHAnsi" w:cstheme="minorHAnsi"/>
                <w:spacing w:val="9"/>
                <w:w w:val="105"/>
                <w:sz w:val="24"/>
                <w:szCs w:val="24"/>
              </w:rPr>
              <w:t xml:space="preserve"> </w:t>
            </w:r>
            <w:r w:rsidR="00DF2E46"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545–550</w:t>
            </w:r>
            <w:r w:rsidRPr="00C23BCB">
              <w:rPr>
                <w:rFonts w:asciiTheme="minorHAnsi" w:hAnsiTheme="minorHAnsi" w:cstheme="minorHAnsi"/>
                <w:spacing w:val="1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mm</w:t>
            </w:r>
            <w:r w:rsidRPr="00C23BCB">
              <w:rPr>
                <w:rFonts w:asciiTheme="minorHAnsi" w:hAnsiTheme="minorHAnsi" w:cstheme="minorHAnsi"/>
                <w:spacing w:val="11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(tolerance</w:t>
            </w:r>
            <w:r w:rsidRPr="00C23BCB">
              <w:rPr>
                <w:rFonts w:asciiTheme="minorHAnsi" w:hAnsiTheme="minorHAnsi" w:cstheme="minorHAnsi"/>
                <w:spacing w:val="1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±</w:t>
            </w:r>
            <w:r w:rsidRPr="00C23BCB">
              <w:rPr>
                <w:rFonts w:asciiTheme="minorHAnsi" w:hAnsiTheme="minorHAnsi" w:cstheme="minorHAnsi"/>
                <w:spacing w:val="72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  <w:sz w:val="24"/>
                <w:szCs w:val="24"/>
              </w:rPr>
              <w:t>2</w:t>
            </w:r>
            <w:r w:rsidR="00DF2E46">
              <w:rPr>
                <w:rFonts w:asciiTheme="minorHAnsi" w:hAnsiTheme="minorHAnsi" w:cstheme="minorHAnsi"/>
                <w:spacing w:val="-2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  <w:sz w:val="24"/>
                <w:szCs w:val="24"/>
              </w:rPr>
              <w:t>mm);</w:t>
            </w:r>
          </w:p>
          <w:p w14:paraId="6DAB2205" w14:textId="0B4B1AD8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Výška     </w:t>
            </w:r>
            <w:r w:rsidR="00DF2E46"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940–950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5"/>
                <w:w w:val="105"/>
                <w:sz w:val="24"/>
                <w:szCs w:val="24"/>
              </w:rPr>
              <w:t>mm;</w:t>
            </w:r>
          </w:p>
          <w:p w14:paraId="59451778" w14:textId="0ADAC512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Hloubka</w:t>
            </w:r>
            <w:r w:rsidRPr="00C23BCB">
              <w:rPr>
                <w:rFonts w:asciiTheme="minorHAnsi" w:hAnsiTheme="minorHAnsi" w:cstheme="minorHAnsi"/>
                <w:spacing w:val="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sedu: </w:t>
            </w:r>
            <w:r w:rsidR="00DF2E46"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440–450</w:t>
            </w:r>
            <w:r w:rsidRPr="00C23BCB">
              <w:rPr>
                <w:rFonts w:asciiTheme="minorHAnsi" w:hAnsiTheme="minorHAnsi" w:cstheme="minorHAnsi"/>
                <w:spacing w:val="6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5"/>
                <w:w w:val="105"/>
                <w:sz w:val="24"/>
                <w:szCs w:val="24"/>
              </w:rPr>
              <w:t>mm</w:t>
            </w:r>
          </w:p>
          <w:p w14:paraId="1465B54E" w14:textId="1F660994" w:rsidR="00B91D1D" w:rsidRPr="00C23BCB" w:rsidRDefault="00B91D1D" w:rsidP="00046FB0">
            <w:pPr>
              <w:autoSpaceDE w:val="0"/>
              <w:spacing w:after="60"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9294F" w14:textId="77777777" w:rsidR="00B91D1D" w:rsidRPr="006A5310" w:rsidRDefault="00B91D1D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B91D1D" w14:paraId="259377F5" w14:textId="77777777" w:rsidTr="00F30FAC">
        <w:trPr>
          <w:trHeight w:val="380"/>
        </w:trPr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14:paraId="08C0D5A1" w14:textId="54D576D8" w:rsidR="00B91D1D" w:rsidRDefault="00EC1E7D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PODRUČKA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D30C3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2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Z</w:t>
            </w:r>
            <w:r w:rsidRPr="00C23BCB">
              <w:rPr>
                <w:rFonts w:asciiTheme="minorHAnsi" w:hAnsiTheme="minorHAnsi" w:cstheme="minorHAnsi"/>
                <w:spacing w:val="5"/>
                <w:w w:val="105"/>
                <w:sz w:val="24"/>
                <w:szCs w:val="24"/>
              </w:rPr>
              <w:t> 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bukového masivu, frézovaná,</w:t>
            </w:r>
            <w:r w:rsidRPr="00C23BCB">
              <w:rPr>
                <w:rFonts w:asciiTheme="minorHAnsi" w:hAnsiTheme="minorHAnsi" w:cstheme="minorHAnsi"/>
                <w:spacing w:val="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</w:t>
            </w:r>
            <w:r w:rsidRPr="00C23BCB">
              <w:rPr>
                <w:rFonts w:asciiTheme="minorHAnsi" w:hAnsiTheme="minorHAnsi" w:cstheme="minorHAnsi"/>
                <w:spacing w:val="8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povrchovou</w:t>
            </w:r>
            <w:r w:rsidRPr="00C23BCB">
              <w:rPr>
                <w:rFonts w:asciiTheme="minorHAnsi" w:hAnsiTheme="minorHAnsi" w:cstheme="minorHAnsi"/>
                <w:spacing w:val="7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úpravou,</w:t>
            </w:r>
            <w:r w:rsidRPr="00C23BCB">
              <w:rPr>
                <w:rFonts w:asciiTheme="minorHAnsi" w:hAnsiTheme="minorHAnsi" w:cstheme="minorHAnsi"/>
                <w:spacing w:val="6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díky</w:t>
            </w:r>
            <w:r w:rsidRPr="00C23BCB">
              <w:rPr>
                <w:rFonts w:asciiTheme="minorHAnsi" w:hAnsiTheme="minorHAnsi" w:cstheme="minorHAnsi"/>
                <w:spacing w:val="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které</w:t>
            </w:r>
            <w:r w:rsidRPr="00C23BCB">
              <w:rPr>
                <w:rFonts w:asciiTheme="minorHAnsi" w:hAnsiTheme="minorHAnsi" w:cstheme="minorHAnsi"/>
                <w:spacing w:val="6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bude</w:t>
            </w:r>
            <w:r w:rsidRPr="00C23BCB">
              <w:rPr>
                <w:rFonts w:asciiTheme="minorHAnsi" w:hAnsiTheme="minorHAnsi" w:cstheme="minorHAnsi"/>
                <w:spacing w:val="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odolná</w:t>
            </w:r>
            <w:r w:rsidRPr="00C23BCB">
              <w:rPr>
                <w:rFonts w:asciiTheme="minorHAnsi" w:hAnsiTheme="minorHAnsi" w:cstheme="minorHAnsi"/>
                <w:spacing w:val="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na</w:t>
            </w:r>
            <w:r w:rsidRPr="00C23BCB">
              <w:rPr>
                <w:rFonts w:asciiTheme="minorHAnsi" w:hAnsiTheme="minorHAnsi" w:cstheme="minorHAnsi"/>
                <w:spacing w:val="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vlhký</w:t>
            </w:r>
            <w:r w:rsidRPr="00C23BCB">
              <w:rPr>
                <w:rFonts w:asciiTheme="minorHAnsi" w:hAnsiTheme="minorHAnsi" w:cstheme="minorHAnsi"/>
                <w:spacing w:val="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  <w:sz w:val="24"/>
                <w:szCs w:val="24"/>
              </w:rPr>
              <w:t>otěr.</w:t>
            </w:r>
          </w:p>
          <w:p w14:paraId="728458B7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2" w:after="0" w:line="247" w:lineRule="auto"/>
              <w:ind w:right="112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Všechny viditelné</w:t>
            </w:r>
            <w:r w:rsidRPr="00C23BCB">
              <w:rPr>
                <w:rFonts w:asciiTheme="minorHAnsi" w:hAnsiTheme="minorHAnsi" w:cstheme="minorHAnsi"/>
                <w:spacing w:val="2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dřevěné</w:t>
            </w:r>
            <w:r w:rsidRPr="00C23BCB">
              <w:rPr>
                <w:rFonts w:asciiTheme="minorHAnsi" w:hAnsiTheme="minorHAnsi" w:cstheme="minorHAnsi"/>
                <w:spacing w:val="2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části</w:t>
            </w:r>
            <w:r w:rsidRPr="00C23BCB">
              <w:rPr>
                <w:rFonts w:asciiTheme="minorHAnsi" w:hAnsiTheme="minorHAnsi" w:cstheme="minorHAnsi"/>
                <w:spacing w:val="2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budou</w:t>
            </w:r>
            <w:r w:rsidRPr="00C23BCB">
              <w:rPr>
                <w:rFonts w:asciiTheme="minorHAnsi" w:hAnsiTheme="minorHAnsi" w:cstheme="minorHAnsi"/>
                <w:spacing w:val="2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mořeny</w:t>
            </w:r>
            <w:r w:rsidRPr="00C23BCB">
              <w:rPr>
                <w:rFonts w:asciiTheme="minorHAnsi" w:hAnsiTheme="minorHAnsi" w:cstheme="minorHAnsi"/>
                <w:spacing w:val="2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</w:t>
            </w:r>
            <w:r w:rsidRPr="00C23BCB">
              <w:rPr>
                <w:rFonts w:asciiTheme="minorHAnsi" w:hAnsiTheme="minorHAnsi" w:cstheme="minorHAnsi"/>
                <w:spacing w:val="27"/>
                <w:w w:val="105"/>
                <w:sz w:val="24"/>
                <w:szCs w:val="24"/>
              </w:rPr>
              <w:t> 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odstínech</w:t>
            </w:r>
            <w:r w:rsidRPr="00C23BCB">
              <w:rPr>
                <w:rFonts w:asciiTheme="minorHAnsi" w:hAnsiTheme="minorHAnsi" w:cstheme="minorHAnsi"/>
                <w:spacing w:val="24"/>
                <w:w w:val="105"/>
                <w:sz w:val="24"/>
                <w:szCs w:val="24"/>
              </w:rPr>
              <w:t xml:space="preserve"> světle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hnědé</w:t>
            </w:r>
            <w:r w:rsidRPr="00C23BCB">
              <w:rPr>
                <w:rFonts w:asciiTheme="minorHAnsi" w:hAnsiTheme="minorHAnsi" w:cstheme="minorHAnsi"/>
                <w:spacing w:val="2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–</w:t>
            </w:r>
            <w:r w:rsidRPr="00C23BCB">
              <w:rPr>
                <w:rFonts w:asciiTheme="minorHAnsi" w:hAnsiTheme="minorHAnsi" w:cstheme="minorHAnsi"/>
                <w:spacing w:val="2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konečný výběr</w:t>
            </w:r>
            <w:r w:rsidRPr="00C23BCB">
              <w:rPr>
                <w:rFonts w:asciiTheme="minorHAnsi" w:hAnsiTheme="minorHAnsi" w:cstheme="minorHAnsi"/>
                <w:spacing w:val="27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odstínu</w:t>
            </w:r>
            <w:r w:rsidRPr="00C23BCB">
              <w:rPr>
                <w:rFonts w:asciiTheme="minorHAnsi" w:hAnsiTheme="minorHAnsi" w:cstheme="minorHAnsi"/>
                <w:spacing w:val="2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bude proveden dle vzorníku předloženého zhotovitelem.</w:t>
            </w:r>
          </w:p>
          <w:p w14:paraId="68D03FD4" w14:textId="5A84A0AE" w:rsidR="00B91D1D" w:rsidRPr="00C23BCB" w:rsidRDefault="00B91D1D" w:rsidP="00046FB0">
            <w:pPr>
              <w:autoSpaceDE w:val="0"/>
              <w:spacing w:after="60" w:line="276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D86A7" w14:textId="77777777" w:rsidR="00B91D1D" w:rsidRPr="006A5310" w:rsidRDefault="00B91D1D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B91D1D" w14:paraId="2244BAD7" w14:textId="77777777" w:rsidTr="00F30FAC">
        <w:trPr>
          <w:trHeight w:val="38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DA9D4" w14:textId="05D81147" w:rsidR="00B91D1D" w:rsidRPr="00F006E3" w:rsidRDefault="00EC1E7D" w:rsidP="00321DD2">
            <w:pPr>
              <w:autoSpaceDE w:val="0"/>
              <w:spacing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006E3">
              <w:rPr>
                <w:rFonts w:ascii="Arial" w:hAnsi="Arial" w:cs="Arial"/>
                <w:bCs/>
                <w:sz w:val="20"/>
                <w:szCs w:val="20"/>
              </w:rPr>
              <w:lastRenderedPageBreak/>
              <w:t>ČALOUNÉNÍ SEDADLA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04A52" w14:textId="5323C29B" w:rsidR="00EC1E7D" w:rsidRPr="00F006E3" w:rsidRDefault="00EC1E7D" w:rsidP="00EC1E7D">
            <w:pPr>
              <w:pStyle w:val="Zkladntext"/>
              <w:ind w:left="120"/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</w:pPr>
            <w:r w:rsidRPr="00F006E3">
              <w:rPr>
                <w:rFonts w:asciiTheme="minorHAnsi" w:hAnsiTheme="minorHAnsi" w:cstheme="minorHAnsi"/>
                <w:sz w:val="24"/>
                <w:szCs w:val="24"/>
              </w:rPr>
              <w:t xml:space="preserve">potahová látka: </w:t>
            </w:r>
            <w:r w:rsidR="00805A29" w:rsidRPr="00F006E3">
              <w:rPr>
                <w:rFonts w:asciiTheme="minorHAnsi" w:hAnsiTheme="minorHAnsi" w:cstheme="minorHAnsi"/>
                <w:sz w:val="24"/>
                <w:szCs w:val="24"/>
              </w:rPr>
              <w:t xml:space="preserve">vzorník </w:t>
            </w:r>
            <w:proofErr w:type="spellStart"/>
            <w:r w:rsidRPr="00F006E3">
              <w:rPr>
                <w:rFonts w:asciiTheme="minorHAnsi" w:hAnsiTheme="minorHAnsi" w:cstheme="minorHAnsi"/>
                <w:sz w:val="24"/>
                <w:szCs w:val="24"/>
              </w:rPr>
              <w:t>Classic</w:t>
            </w:r>
            <w:proofErr w:type="spellEnd"/>
            <w:r w:rsidRPr="00F006E3">
              <w:rPr>
                <w:rFonts w:asciiTheme="minorHAnsi" w:hAnsiTheme="minorHAnsi" w:cstheme="minorHAnsi"/>
                <w:sz w:val="24"/>
                <w:szCs w:val="24"/>
              </w:rPr>
              <w:t xml:space="preserve"> nebo </w:t>
            </w:r>
            <w:proofErr w:type="spellStart"/>
            <w:r w:rsidRPr="00F006E3">
              <w:rPr>
                <w:rFonts w:asciiTheme="minorHAnsi" w:hAnsiTheme="minorHAnsi" w:cstheme="minorHAnsi"/>
                <w:sz w:val="24"/>
                <w:szCs w:val="24"/>
              </w:rPr>
              <w:t>Pantone</w:t>
            </w:r>
            <w:proofErr w:type="spellEnd"/>
            <w:r w:rsidRPr="00F006E3">
              <w:rPr>
                <w:rFonts w:asciiTheme="minorHAnsi" w:hAnsiTheme="minorHAnsi" w:cstheme="minorHAnsi"/>
                <w:sz w:val="24"/>
                <w:szCs w:val="24"/>
              </w:rPr>
              <w:t xml:space="preserve"> – minimálně 50 000 cyklů </w:t>
            </w:r>
            <w:proofErr w:type="spellStart"/>
            <w:r w:rsidRPr="00F006E3">
              <w:rPr>
                <w:rFonts w:asciiTheme="minorHAnsi" w:hAnsiTheme="minorHAnsi" w:cstheme="minorHAnsi"/>
                <w:sz w:val="24"/>
                <w:szCs w:val="24"/>
              </w:rPr>
              <w:t>Md</w:t>
            </w:r>
            <w:proofErr w:type="spellEnd"/>
            <w:r w:rsidRPr="00F006E3">
              <w:rPr>
                <w:rFonts w:asciiTheme="minorHAnsi" w:hAnsiTheme="minorHAnsi" w:cstheme="minorHAnsi"/>
                <w:sz w:val="24"/>
                <w:szCs w:val="24"/>
              </w:rPr>
              <w:t>, minimální gramáž 245g/m2.</w:t>
            </w:r>
          </w:p>
          <w:p w14:paraId="6C9B4B49" w14:textId="0A1F602D" w:rsidR="00B91D1D" w:rsidRPr="00F006E3" w:rsidRDefault="00AC6799">
            <w:pPr>
              <w:autoSpaceDE w:val="0"/>
              <w:spacing w:after="60" w:line="276" w:lineRule="auto"/>
              <w:jc w:val="both"/>
              <w:rPr>
                <w:rFonts w:ascii="Calibri" w:hAnsi="Calibri" w:cs="Calibri"/>
              </w:rPr>
            </w:pPr>
            <w:r w:rsidRPr="00F006E3">
              <w:rPr>
                <w:rFonts w:cstheme="minorHAnsi"/>
                <w:bCs/>
              </w:rPr>
              <w:t xml:space="preserve">  </w:t>
            </w:r>
            <w:r w:rsidRPr="00F006E3">
              <w:rPr>
                <w:rFonts w:ascii="Calibri" w:hAnsi="Calibri" w:cs="Calibri"/>
                <w:bCs/>
              </w:rPr>
              <w:t xml:space="preserve">odstíny tmavě </w:t>
            </w:r>
            <w:r w:rsidR="00887380" w:rsidRPr="00F006E3">
              <w:rPr>
                <w:rFonts w:ascii="Calibri" w:hAnsi="Calibri" w:cs="Calibri"/>
                <w:bCs/>
              </w:rPr>
              <w:t>vínové – vínově</w:t>
            </w:r>
            <w:r w:rsidRPr="00F006E3">
              <w:rPr>
                <w:rFonts w:ascii="Calibri" w:hAnsi="Calibri" w:cs="Calibri"/>
                <w:spacing w:val="-10"/>
              </w:rPr>
              <w:t xml:space="preserve"> </w:t>
            </w:r>
            <w:r w:rsidRPr="00F006E3">
              <w:rPr>
                <w:rFonts w:ascii="Calibri" w:hAnsi="Calibri" w:cs="Calibri"/>
              </w:rPr>
              <w:t>rudá</w:t>
            </w:r>
            <w:r w:rsidRPr="00F006E3">
              <w:rPr>
                <w:rFonts w:ascii="Calibri" w:hAnsi="Calibri" w:cs="Calibri"/>
                <w:spacing w:val="-10"/>
              </w:rPr>
              <w:t xml:space="preserve"> </w:t>
            </w:r>
            <w:r w:rsidRPr="00F006E3">
              <w:rPr>
                <w:rFonts w:ascii="Calibri" w:hAnsi="Calibri" w:cs="Calibri"/>
              </w:rPr>
              <w:t>tmavší</w:t>
            </w:r>
          </w:p>
          <w:p w14:paraId="7B18E9DA" w14:textId="1CA424A3" w:rsidR="00AC6799" w:rsidRPr="00F006E3" w:rsidRDefault="00AC6799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006E3">
              <w:rPr>
                <w:rFonts w:ascii="Calibri" w:hAnsi="Calibri" w:cs="Calibri"/>
                <w:w w:val="105"/>
              </w:rPr>
              <w:t>konečný výběr</w:t>
            </w:r>
            <w:r w:rsidRPr="00F006E3">
              <w:rPr>
                <w:rFonts w:ascii="Calibri" w:hAnsi="Calibri" w:cs="Calibri"/>
                <w:spacing w:val="27"/>
                <w:w w:val="105"/>
              </w:rPr>
              <w:t xml:space="preserve"> </w:t>
            </w:r>
            <w:r w:rsidRPr="00F006E3">
              <w:rPr>
                <w:rFonts w:ascii="Calibri" w:hAnsi="Calibri" w:cs="Calibri"/>
                <w:w w:val="105"/>
              </w:rPr>
              <w:t>odstínu</w:t>
            </w:r>
            <w:r w:rsidRPr="00F006E3">
              <w:rPr>
                <w:rFonts w:ascii="Calibri" w:hAnsi="Calibri" w:cs="Calibri"/>
                <w:spacing w:val="24"/>
                <w:w w:val="105"/>
              </w:rPr>
              <w:t xml:space="preserve"> </w:t>
            </w:r>
            <w:r w:rsidRPr="00F006E3">
              <w:rPr>
                <w:rFonts w:ascii="Calibri" w:hAnsi="Calibri" w:cs="Calibri"/>
                <w:w w:val="105"/>
              </w:rPr>
              <w:t>bude proveden dle vzorníku předloženého zhotovitelem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471C" w14:textId="77777777" w:rsidR="00B91D1D" w:rsidRPr="006A5310" w:rsidRDefault="00B91D1D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B91D1D" w14:paraId="3AADBA68" w14:textId="77777777" w:rsidTr="00F30FAC">
        <w:trPr>
          <w:trHeight w:val="38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09063" w14:textId="77777777" w:rsidR="00B91D1D" w:rsidRPr="00046FB0" w:rsidRDefault="00E642DD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6FB0">
              <w:rPr>
                <w:rFonts w:ascii="Arial" w:hAnsi="Arial" w:cs="Arial"/>
                <w:bCs/>
                <w:sz w:val="20"/>
                <w:szCs w:val="20"/>
              </w:rPr>
              <w:t>ČÍSLOVÁNÍ ŘAD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5A4F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2" w:after="0" w:line="247" w:lineRule="auto"/>
              <w:ind w:right="111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Číselné označení řad a sedadel. Řady budou značeny na krajních sedadlech na bočních stranách pod područkou, všechna sedadla budou označena na sedácích. </w:t>
            </w:r>
          </w:p>
          <w:p w14:paraId="19277160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8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Značení</w:t>
            </w:r>
            <w:r w:rsidRPr="00C23BCB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musí</w:t>
            </w:r>
            <w:r w:rsidRPr="00C23BCB">
              <w:rPr>
                <w:rFonts w:asciiTheme="minorHAnsi" w:hAnsiTheme="minorHAnsi" w:cstheme="minorHAnsi"/>
                <w:spacing w:val="-6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být</w:t>
            </w:r>
            <w:r w:rsidRPr="00C23BCB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bezpečné,</w:t>
            </w:r>
            <w:r w:rsidRPr="00C23BCB">
              <w:rPr>
                <w:rFonts w:asciiTheme="minorHAnsi" w:hAnsiTheme="minorHAnsi" w:cstheme="minorHAnsi"/>
                <w:spacing w:val="-5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nesmí</w:t>
            </w:r>
            <w:r w:rsidRPr="00C23BCB">
              <w:rPr>
                <w:rFonts w:asciiTheme="minorHAnsi" w:hAnsiTheme="minorHAnsi" w:cstheme="minorHAnsi"/>
                <w:spacing w:val="-6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způsobovat</w:t>
            </w:r>
            <w:r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  <w:t>zachytávání.</w:t>
            </w:r>
          </w:p>
          <w:p w14:paraId="19354033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Zadavatel</w:t>
            </w:r>
            <w:r w:rsidRPr="00C23BCB">
              <w:rPr>
                <w:rFonts w:asciiTheme="minorHAnsi" w:hAnsiTheme="minorHAnsi" w:cstheme="minorHAnsi"/>
                <w:spacing w:val="1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připouští</w:t>
            </w:r>
            <w:r w:rsidRPr="00C23BCB">
              <w:rPr>
                <w:rFonts w:asciiTheme="minorHAnsi" w:hAnsiTheme="minorHAnsi" w:cstheme="minorHAnsi"/>
                <w:spacing w:val="1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použití</w:t>
            </w:r>
            <w:r w:rsidRPr="00C23BCB">
              <w:rPr>
                <w:rFonts w:asciiTheme="minorHAnsi" w:hAnsiTheme="minorHAnsi" w:cstheme="minorHAnsi"/>
                <w:spacing w:val="1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následujících</w:t>
            </w:r>
            <w:r w:rsidRPr="00C23BCB">
              <w:rPr>
                <w:rFonts w:asciiTheme="minorHAnsi" w:hAnsiTheme="minorHAnsi" w:cstheme="minorHAnsi"/>
                <w:spacing w:val="1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materiálů držáků čísel:</w:t>
            </w:r>
            <w:r w:rsidRPr="00C23BCB">
              <w:rPr>
                <w:rFonts w:asciiTheme="minorHAnsi" w:hAnsiTheme="minorHAnsi" w:cstheme="minorHAnsi"/>
                <w:spacing w:val="12"/>
                <w:w w:val="105"/>
                <w:sz w:val="24"/>
                <w:szCs w:val="24"/>
              </w:rPr>
              <w:t xml:space="preserve"> dřevo, kov</w:t>
            </w:r>
          </w:p>
          <w:p w14:paraId="2AECB394" w14:textId="77777777" w:rsidR="00EC1E7D" w:rsidRPr="00C23BCB" w:rsidRDefault="00EC1E7D" w:rsidP="00EC1E7D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Řady</w:t>
            </w:r>
            <w:r w:rsidRPr="00C23BCB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budou</w:t>
            </w:r>
            <w:r w:rsidRPr="00C23BCB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označeny</w:t>
            </w:r>
            <w:r w:rsidRPr="00C23BCB">
              <w:rPr>
                <w:rFonts w:asciiTheme="minorHAnsi" w:hAnsiTheme="minorHAnsi" w:cstheme="minorHAnsi"/>
                <w:spacing w:val="-8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fosforeskujícím</w:t>
            </w:r>
            <w:r w:rsidRPr="00C23BCB">
              <w:rPr>
                <w:rFonts w:asciiTheme="minorHAnsi" w:hAnsiTheme="minorHAnsi" w:cstheme="minorHAnsi"/>
                <w:spacing w:val="-7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  <w:t>principem.</w:t>
            </w:r>
          </w:p>
          <w:p w14:paraId="13700E58" w14:textId="118AB68C" w:rsidR="00B91D1D" w:rsidRPr="00C23BCB" w:rsidRDefault="00B91D1D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2FA6B" w14:textId="77777777" w:rsidR="00B91D1D" w:rsidRPr="006A5310" w:rsidRDefault="00B91D1D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23295C" w14:paraId="7E9D3384" w14:textId="77777777" w:rsidTr="00F30FAC">
        <w:trPr>
          <w:trHeight w:val="38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1C663" w14:textId="77777777" w:rsidR="0023295C" w:rsidRPr="00046FB0" w:rsidRDefault="0023295C" w:rsidP="0023295C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NOSNOST SEDADLA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499C1" w14:textId="79DC58BA" w:rsidR="0023295C" w:rsidRPr="00C23BCB" w:rsidRDefault="00A63249" w:rsidP="0023295C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Vyhovující normě</w:t>
            </w:r>
            <w:r w:rsidRPr="00A63249">
              <w:rPr>
                <w:rFonts w:asciiTheme="minorHAnsi" w:hAnsiTheme="minorHAnsi" w:cstheme="minorHAnsi"/>
                <w:bCs/>
              </w:rPr>
              <w:t xml:space="preserve"> ČSN EN 12 727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B807F" w14:textId="77777777" w:rsidR="0023295C" w:rsidRPr="006A5310" w:rsidRDefault="0023295C" w:rsidP="0023295C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547376" w14:paraId="5B004305" w14:textId="77777777" w:rsidTr="00F30FAC">
        <w:trPr>
          <w:trHeight w:val="38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DC09B2" w14:textId="10EBB991" w:rsidR="00547376" w:rsidRDefault="00547376" w:rsidP="0023295C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KONSTRUKCE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7FDB2" w14:textId="77777777" w:rsidR="00547376" w:rsidRPr="00C23BCB" w:rsidRDefault="00547376" w:rsidP="00547376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Všechny</w:t>
            </w:r>
            <w:r w:rsidRPr="00C23BCB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viditelné kovové díly</w:t>
            </w:r>
            <w:r w:rsidRPr="00C23BCB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 černém matu. Konečný</w:t>
            </w:r>
            <w:r w:rsidRPr="00C23BCB">
              <w:rPr>
                <w:rFonts w:asciiTheme="minorHAnsi" w:hAnsiTheme="minorHAnsi" w:cstheme="minorHAnsi"/>
                <w:spacing w:val="-1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výběr odstínu bude proveden dle vzorníku předloženého zhotovitelem.</w:t>
            </w:r>
          </w:p>
          <w:p w14:paraId="176C5834" w14:textId="613A9511" w:rsidR="00547376" w:rsidRPr="00C23BCB" w:rsidRDefault="00547376" w:rsidP="00547376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Kovová noha s otoč</w:t>
            </w:r>
            <w:r w:rsidR="00AC6799">
              <w:rPr>
                <w:rFonts w:asciiTheme="minorHAnsi" w:hAnsiTheme="minorHAnsi" w:cstheme="minorHAnsi"/>
                <w:sz w:val="24"/>
                <w:szCs w:val="24"/>
              </w:rPr>
              <w:t>í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 sedáku, držáky opěradla a područek</w:t>
            </w:r>
          </w:p>
          <w:p w14:paraId="328081C2" w14:textId="77777777" w:rsidR="00547376" w:rsidRPr="00C23BCB" w:rsidRDefault="00547376" w:rsidP="00547376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Zakrytí noh: krajové i středové, čalouněním totožným se sedadlem</w:t>
            </w:r>
          </w:p>
          <w:p w14:paraId="06FEB22B" w14:textId="77777777" w:rsidR="00547376" w:rsidRPr="00C23BCB" w:rsidRDefault="00547376" w:rsidP="00547376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8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Pevný</w:t>
            </w:r>
            <w:r w:rsidRPr="00C23BCB">
              <w:rPr>
                <w:rFonts w:asciiTheme="minorHAnsi" w:hAnsiTheme="minorHAnsi" w:cstheme="minorHAnsi"/>
                <w:spacing w:val="12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úhel</w:t>
            </w:r>
            <w:r w:rsidRPr="00C23BCB">
              <w:rPr>
                <w:rFonts w:asciiTheme="minorHAnsi" w:hAnsiTheme="minorHAnsi" w:cstheme="minorHAnsi"/>
                <w:spacing w:val="1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mezi</w:t>
            </w:r>
            <w:r w:rsidRPr="00C23BCB">
              <w:rPr>
                <w:rFonts w:asciiTheme="minorHAnsi" w:hAnsiTheme="minorHAnsi" w:cstheme="minorHAnsi"/>
                <w:spacing w:val="1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sedákem</w:t>
            </w:r>
            <w:r w:rsidRPr="00C23BCB">
              <w:rPr>
                <w:rFonts w:asciiTheme="minorHAnsi" w:hAnsiTheme="minorHAnsi" w:cstheme="minorHAnsi"/>
                <w:spacing w:val="18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a</w:t>
            </w:r>
            <w:r w:rsidRPr="00C23BCB">
              <w:rPr>
                <w:rFonts w:asciiTheme="minorHAnsi" w:hAnsiTheme="minorHAnsi" w:cstheme="minorHAnsi"/>
                <w:spacing w:val="1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opěradlem</w:t>
            </w:r>
            <w:r w:rsidRPr="00C23BCB">
              <w:rPr>
                <w:rFonts w:asciiTheme="minorHAnsi" w:hAnsiTheme="minorHAnsi" w:cstheme="minorHAnsi"/>
                <w:spacing w:val="15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(nikoli</w:t>
            </w:r>
            <w:r w:rsidRPr="00C23BCB">
              <w:rPr>
                <w:rFonts w:asciiTheme="minorHAnsi" w:hAnsiTheme="minorHAnsi" w:cstheme="minorHAnsi"/>
                <w:spacing w:val="14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polohovatelný</w:t>
            </w:r>
            <w:r w:rsidRPr="00C23BCB">
              <w:rPr>
                <w:rFonts w:asciiTheme="minorHAnsi" w:hAnsiTheme="minorHAnsi" w:cstheme="minorHAnsi"/>
                <w:spacing w:val="13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  <w:sz w:val="24"/>
                <w:szCs w:val="24"/>
              </w:rPr>
              <w:t>uživatelem).</w:t>
            </w:r>
          </w:p>
          <w:p w14:paraId="716C9374" w14:textId="77777777" w:rsidR="00547376" w:rsidRPr="00C23BCB" w:rsidRDefault="00547376" w:rsidP="0023295C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C645" w14:textId="77777777" w:rsidR="00547376" w:rsidRPr="006A5310" w:rsidRDefault="00547376" w:rsidP="0023295C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23295C" w14:paraId="4C82FCAC" w14:textId="77777777" w:rsidTr="00B16CA1">
        <w:trPr>
          <w:trHeight w:val="1306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FA799" w14:textId="77777777" w:rsidR="005C2D01" w:rsidRPr="005C2D01" w:rsidRDefault="005C2D01" w:rsidP="005C2D01">
            <w:pPr>
              <w:pStyle w:val="Zkladntext"/>
              <w:ind w:left="120"/>
              <w:rPr>
                <w:rFonts w:ascii="Calibri" w:hAnsi="Calibri" w:cs="Calibri"/>
                <w:sz w:val="28"/>
                <w:szCs w:val="28"/>
              </w:rPr>
            </w:pPr>
            <w:r w:rsidRPr="005C2D01">
              <w:rPr>
                <w:rFonts w:ascii="Calibri" w:hAnsi="Calibri" w:cs="Calibri"/>
                <w:w w:val="110"/>
                <w:sz w:val="28"/>
                <w:szCs w:val="28"/>
              </w:rPr>
              <w:t>Bezpečnost</w:t>
            </w:r>
            <w:r w:rsidRPr="005C2D01">
              <w:rPr>
                <w:rFonts w:ascii="Calibri" w:hAnsi="Calibri" w:cs="Calibri"/>
                <w:spacing w:val="6"/>
                <w:w w:val="110"/>
                <w:sz w:val="28"/>
                <w:szCs w:val="28"/>
              </w:rPr>
              <w:t xml:space="preserve"> </w:t>
            </w:r>
            <w:r w:rsidRPr="005C2D01">
              <w:rPr>
                <w:rFonts w:ascii="Calibri" w:hAnsi="Calibri" w:cs="Calibri"/>
                <w:w w:val="110"/>
                <w:sz w:val="28"/>
                <w:szCs w:val="28"/>
              </w:rPr>
              <w:t>a</w:t>
            </w:r>
            <w:r w:rsidRPr="005C2D01">
              <w:rPr>
                <w:rFonts w:ascii="Calibri" w:hAnsi="Calibri" w:cs="Calibri"/>
                <w:spacing w:val="1"/>
                <w:w w:val="110"/>
                <w:sz w:val="28"/>
                <w:szCs w:val="28"/>
              </w:rPr>
              <w:t xml:space="preserve"> </w:t>
            </w:r>
            <w:r w:rsidRPr="005C2D01">
              <w:rPr>
                <w:rFonts w:ascii="Calibri" w:hAnsi="Calibri" w:cs="Calibri"/>
                <w:w w:val="110"/>
                <w:sz w:val="28"/>
                <w:szCs w:val="28"/>
              </w:rPr>
              <w:t>další</w:t>
            </w:r>
            <w:r w:rsidRPr="005C2D01">
              <w:rPr>
                <w:rFonts w:ascii="Calibri" w:hAnsi="Calibri" w:cs="Calibri"/>
                <w:spacing w:val="4"/>
                <w:w w:val="110"/>
                <w:sz w:val="28"/>
                <w:szCs w:val="28"/>
              </w:rPr>
              <w:t xml:space="preserve"> </w:t>
            </w:r>
            <w:r w:rsidRPr="005C2D01">
              <w:rPr>
                <w:rFonts w:ascii="Calibri" w:hAnsi="Calibri" w:cs="Calibri"/>
                <w:spacing w:val="-2"/>
                <w:w w:val="110"/>
                <w:sz w:val="28"/>
                <w:szCs w:val="28"/>
              </w:rPr>
              <w:t>požadavky:</w:t>
            </w:r>
          </w:p>
          <w:p w14:paraId="6FCE55AC" w14:textId="11B768A3" w:rsidR="0023295C" w:rsidRPr="00530CFC" w:rsidRDefault="0023295C" w:rsidP="0023295C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6DB78" w14:textId="1C642AAD" w:rsidR="005C2D01" w:rsidRPr="00767063" w:rsidRDefault="005C2D01" w:rsidP="00767063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2"/>
              </w:tabs>
              <w:suppressAutoHyphens w:val="0"/>
              <w:autoSpaceDE w:val="0"/>
              <w:autoSpaceDN w:val="0"/>
              <w:spacing w:before="2" w:after="0" w:line="247" w:lineRule="auto"/>
              <w:ind w:right="11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Sedadla musí být bezpečná, musí být vyloučena možnost úrazu např. při sklápění sedáku apod.</w:t>
            </w:r>
            <w:r w:rsidRPr="00767063">
              <w:rPr>
                <w:rFonts w:asciiTheme="minorHAnsi" w:hAnsiTheme="minorHAnsi" w:cstheme="minorHAnsi"/>
                <w:spacing w:val="21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Zhotovitel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je</w:t>
            </w:r>
            <w:r w:rsidRPr="00767063">
              <w:rPr>
                <w:rFonts w:asciiTheme="minorHAnsi" w:hAnsiTheme="minorHAnsi" w:cstheme="minorHAnsi"/>
                <w:spacing w:val="21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bezpečnost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schopen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prokázat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osvědčením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(je</w:t>
            </w:r>
            <w:r w:rsidRPr="00767063">
              <w:rPr>
                <w:rFonts w:asciiTheme="minorHAnsi" w:hAnsiTheme="minorHAnsi" w:cstheme="minorHAnsi"/>
                <w:spacing w:val="21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vlastníkem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nebo</w:t>
            </w:r>
            <w:r w:rsidRPr="00767063">
              <w:rPr>
                <w:rFonts w:asciiTheme="minorHAnsi" w:hAnsiTheme="minorHAnsi" w:cstheme="minorHAnsi"/>
                <w:spacing w:val="22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>původcem</w:t>
            </w:r>
            <w:r w:rsidR="00C23BCB" w:rsidRPr="00767063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průmyslového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vzoru,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vyjádřením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uznanými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orgány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apod.).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Bezpečnost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musí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být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garantována</w:t>
            </w:r>
            <w:r w:rsidRPr="00767063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767063">
              <w:rPr>
                <w:rFonts w:asciiTheme="minorHAnsi" w:hAnsiTheme="minorHAnsi" w:cstheme="minorHAnsi"/>
                <w:w w:val="105"/>
                <w:sz w:val="24"/>
                <w:szCs w:val="24"/>
              </w:rPr>
              <w:t>po celou dobu používání.</w:t>
            </w:r>
          </w:p>
          <w:p w14:paraId="121E6197" w14:textId="77777777" w:rsidR="005C2D01" w:rsidRPr="00C23BCB" w:rsidRDefault="005C2D01" w:rsidP="00767063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8" w:after="0" w:line="247" w:lineRule="auto"/>
              <w:ind w:right="11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Celá</w:t>
            </w:r>
            <w:r w:rsidRPr="00C23BCB">
              <w:rPr>
                <w:rFonts w:asciiTheme="minorHAnsi" w:hAnsiTheme="minorHAnsi" w:cstheme="minorHAnsi"/>
                <w:spacing w:val="26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konstrukce</w:t>
            </w:r>
            <w:r w:rsidRPr="00C23BCB">
              <w:rPr>
                <w:rFonts w:asciiTheme="minorHAnsi" w:hAnsiTheme="minorHAnsi" w:cstheme="minorHAnsi"/>
                <w:spacing w:val="29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sedadla</w:t>
            </w:r>
            <w:r w:rsidRPr="00C23BCB">
              <w:rPr>
                <w:rFonts w:asciiTheme="minorHAnsi" w:hAnsiTheme="minorHAnsi" w:cstheme="minorHAnsi"/>
                <w:spacing w:val="26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musí</w:t>
            </w:r>
            <w:r w:rsidRPr="00C23BCB">
              <w:rPr>
                <w:rFonts w:asciiTheme="minorHAnsi" w:hAnsiTheme="minorHAnsi" w:cstheme="minorHAnsi"/>
                <w:spacing w:val="3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být</w:t>
            </w:r>
            <w:r w:rsidRPr="00C23BCB">
              <w:rPr>
                <w:rFonts w:asciiTheme="minorHAnsi" w:hAnsiTheme="minorHAnsi" w:cstheme="minorHAnsi"/>
                <w:spacing w:val="29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provedena</w:t>
            </w:r>
            <w:r w:rsidRPr="00C23BCB">
              <w:rPr>
                <w:rFonts w:asciiTheme="minorHAnsi" w:hAnsiTheme="minorHAnsi" w:cstheme="minorHAnsi"/>
                <w:spacing w:val="26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tak,</w:t>
            </w:r>
            <w:r w:rsidRPr="00C23BCB">
              <w:rPr>
                <w:rFonts w:asciiTheme="minorHAnsi" w:hAnsiTheme="minorHAnsi" w:cstheme="minorHAnsi"/>
                <w:spacing w:val="29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aby</w:t>
            </w:r>
            <w:r w:rsidRPr="00C23BCB">
              <w:rPr>
                <w:rFonts w:asciiTheme="minorHAnsi" w:hAnsiTheme="minorHAnsi" w:cstheme="minorHAnsi"/>
                <w:spacing w:val="3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sedadlo</w:t>
            </w:r>
            <w:r w:rsidRPr="00C23BCB">
              <w:rPr>
                <w:rFonts w:asciiTheme="minorHAnsi" w:hAnsiTheme="minorHAnsi" w:cstheme="minorHAnsi"/>
                <w:spacing w:val="3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při</w:t>
            </w:r>
            <w:r w:rsidRPr="00C23BCB">
              <w:rPr>
                <w:rFonts w:asciiTheme="minorHAnsi" w:hAnsiTheme="minorHAnsi" w:cstheme="minorHAnsi"/>
                <w:spacing w:val="29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pohybu</w:t>
            </w:r>
            <w:r w:rsidRPr="00C23BCB">
              <w:rPr>
                <w:rFonts w:asciiTheme="minorHAnsi" w:hAnsiTheme="minorHAnsi" w:cstheme="minorHAnsi"/>
                <w:spacing w:val="3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sedáku</w:t>
            </w:r>
            <w:r w:rsidRPr="00C23BCB">
              <w:rPr>
                <w:rFonts w:asciiTheme="minorHAnsi" w:hAnsiTheme="minorHAnsi" w:cstheme="minorHAnsi"/>
                <w:spacing w:val="3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nebo</w:t>
            </w:r>
            <w:r w:rsidRPr="00C23BCB">
              <w:rPr>
                <w:rFonts w:asciiTheme="minorHAnsi" w:hAnsiTheme="minorHAnsi" w:cstheme="minorHAnsi"/>
                <w:spacing w:val="3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dosedání osob nevytvářelo nežádoucí zvukový efekt.</w:t>
            </w:r>
          </w:p>
          <w:p w14:paraId="32928CE9" w14:textId="03895BBF" w:rsidR="005C2D01" w:rsidRPr="00C23BCB" w:rsidRDefault="00C23BCB" w:rsidP="00C23BCB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8" w:after="0" w:line="247" w:lineRule="auto"/>
              <w:ind w:right="11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10"/>
                <w:sz w:val="24"/>
                <w:szCs w:val="24"/>
              </w:rPr>
              <w:lastRenderedPageBreak/>
              <w:t>Pro</w:t>
            </w:r>
            <w:r w:rsidR="005C2D01" w:rsidRPr="00C23BCB">
              <w:rPr>
                <w:rFonts w:asciiTheme="minorHAnsi" w:hAnsiTheme="minorHAnsi" w:cstheme="minorHAnsi"/>
                <w:spacing w:val="-5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minimaliz</w:t>
            </w:r>
            <w:r>
              <w:rPr>
                <w:rFonts w:asciiTheme="minorHAnsi" w:hAnsiTheme="minorHAnsi" w:cstheme="minorHAnsi"/>
                <w:w w:val="110"/>
                <w:sz w:val="24"/>
                <w:szCs w:val="24"/>
              </w:rPr>
              <w:t>aci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rizik</w:t>
            </w:r>
            <w:r>
              <w:rPr>
                <w:rFonts w:asciiTheme="minorHAnsi" w:hAnsiTheme="minorHAnsi" w:cstheme="minorHAnsi"/>
                <w:w w:val="110"/>
                <w:sz w:val="24"/>
                <w:szCs w:val="24"/>
              </w:rPr>
              <w:t>a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zranění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osob</w:t>
            </w:r>
            <w:r w:rsidR="005C2D01" w:rsidRPr="00C23BCB">
              <w:rPr>
                <w:rFonts w:asciiTheme="minorHAnsi" w:hAnsiTheme="minorHAnsi" w:cstheme="minorHAnsi"/>
                <w:spacing w:val="-5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nebo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poškození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oblečení,</w:t>
            </w:r>
            <w:r w:rsidR="005C2D01" w:rsidRPr="00C23BCB">
              <w:rPr>
                <w:rFonts w:asciiTheme="minorHAnsi" w:hAnsiTheme="minorHAnsi" w:cstheme="minorHAnsi"/>
                <w:spacing w:val="-5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musí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být</w:t>
            </w:r>
            <w:r w:rsidR="005C2D01" w:rsidRPr="00C23BCB">
              <w:rPr>
                <w:rFonts w:asciiTheme="minorHAnsi" w:hAnsiTheme="minorHAnsi" w:cstheme="minorHAnsi"/>
                <w:spacing w:val="-4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splněny</w:t>
            </w:r>
            <w:r w:rsidR="005C2D01" w:rsidRPr="00C23BCB">
              <w:rPr>
                <w:rFonts w:asciiTheme="minorHAnsi" w:hAnsiTheme="minorHAnsi" w:cstheme="minorHAnsi"/>
                <w:spacing w:val="-6"/>
                <w:w w:val="110"/>
                <w:sz w:val="24"/>
                <w:szCs w:val="24"/>
              </w:rPr>
              <w:t xml:space="preserve"> </w:t>
            </w:r>
            <w:r w:rsidR="005C2D01"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následující </w:t>
            </w:r>
            <w:r w:rsidR="005C2D01" w:rsidRPr="00C23BCB"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  <w:t>požadavky:</w:t>
            </w:r>
          </w:p>
          <w:p w14:paraId="3B34A32E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81" w:line="247" w:lineRule="auto"/>
              <w:ind w:right="108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05"/>
              </w:rPr>
              <w:t xml:space="preserve">mezera mezi dvěma pohyblivými částmi musí být zajištěna tak, aby bylo zabráněno sevření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</w:rPr>
              <w:t>prstů;</w:t>
            </w:r>
          </w:p>
          <w:p w14:paraId="6D65020F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43" w:line="247" w:lineRule="auto"/>
              <w:ind w:right="110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10"/>
              </w:rPr>
              <w:t>hrany</w:t>
            </w:r>
            <w:r w:rsidRPr="00C23BCB">
              <w:rPr>
                <w:rFonts w:asciiTheme="minorHAnsi" w:hAnsiTheme="minorHAnsi" w:cstheme="minorHAnsi"/>
                <w:spacing w:val="-8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sedáku,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opěradla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a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područek,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které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jsou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v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kontaktu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s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uživatelem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při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sezení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na</w:t>
            </w:r>
            <w:r w:rsidRPr="00C23BCB">
              <w:rPr>
                <w:rFonts w:asciiTheme="minorHAnsi" w:hAnsiTheme="minorHAnsi" w:cstheme="minorHAnsi"/>
                <w:spacing w:val="-8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židli, musí být zaoblené;</w:t>
            </w:r>
          </w:p>
          <w:p w14:paraId="570CFE4C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43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05"/>
              </w:rPr>
              <w:t>hrany</w:t>
            </w:r>
            <w:r w:rsidRPr="00C23BCB">
              <w:rPr>
                <w:rFonts w:asciiTheme="minorHAnsi" w:hAnsiTheme="minorHAnsi" w:cstheme="minorHAnsi"/>
                <w:spacing w:val="9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držadel</w:t>
            </w:r>
            <w:r w:rsidRPr="00C23BCB">
              <w:rPr>
                <w:rFonts w:asciiTheme="minorHAnsi" w:hAnsiTheme="minorHAnsi" w:cstheme="minorHAnsi"/>
                <w:spacing w:val="1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musí</w:t>
            </w:r>
            <w:r w:rsidRPr="00C23BCB">
              <w:rPr>
                <w:rFonts w:asciiTheme="minorHAnsi" w:hAnsiTheme="minorHAnsi" w:cstheme="minorHAnsi"/>
                <w:spacing w:val="12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být</w:t>
            </w:r>
            <w:r w:rsidRPr="00C23BCB">
              <w:rPr>
                <w:rFonts w:asciiTheme="minorHAnsi" w:hAnsiTheme="minorHAnsi" w:cstheme="minorHAnsi"/>
                <w:spacing w:val="14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</w:rPr>
              <w:t>zaobleny;</w:t>
            </w:r>
          </w:p>
          <w:p w14:paraId="28848566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46" w:line="247" w:lineRule="auto"/>
              <w:ind w:right="108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05"/>
              </w:rPr>
              <w:t>všechny</w:t>
            </w:r>
            <w:r w:rsidRPr="00C23BCB">
              <w:rPr>
                <w:rFonts w:asciiTheme="minorHAnsi" w:hAnsiTheme="minorHAnsi" w:cstheme="minorHAnsi"/>
                <w:spacing w:val="39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ostatní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hrany</w:t>
            </w:r>
            <w:r w:rsidRPr="00C23BCB">
              <w:rPr>
                <w:rFonts w:asciiTheme="minorHAnsi" w:hAnsiTheme="minorHAnsi" w:cstheme="minorHAnsi"/>
                <w:spacing w:val="39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a</w:t>
            </w:r>
            <w:r w:rsidRPr="00C23BCB">
              <w:rPr>
                <w:rFonts w:asciiTheme="minorHAnsi" w:hAnsiTheme="minorHAnsi" w:cstheme="minorHAnsi"/>
                <w:spacing w:val="39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rohy,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se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kterými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uživatel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může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přijít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do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styku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během</w:t>
            </w:r>
            <w:r w:rsidRPr="00C23BCB">
              <w:rPr>
                <w:rFonts w:asciiTheme="minorHAnsi" w:hAnsiTheme="minorHAnsi" w:cstheme="minorHAnsi"/>
                <w:spacing w:val="40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běžného používání, musí být hladké, kulaté nebo sražené a bez otřepů;</w:t>
            </w:r>
          </w:p>
          <w:p w14:paraId="7EFE6115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43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05"/>
              </w:rPr>
              <w:t>otevřené</w:t>
            </w:r>
            <w:r w:rsidRPr="00C23BCB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konce</w:t>
            </w:r>
            <w:r w:rsidRPr="00C23BCB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a</w:t>
            </w:r>
            <w:r w:rsidRPr="00C23BCB">
              <w:rPr>
                <w:rFonts w:asciiTheme="minorHAnsi" w:hAnsiTheme="minorHAnsi" w:cstheme="minorHAnsi"/>
                <w:spacing w:val="-5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nohy</w:t>
            </w:r>
            <w:r w:rsidRPr="00C23BCB">
              <w:rPr>
                <w:rFonts w:asciiTheme="minorHAnsi" w:hAnsiTheme="minorHAnsi" w:cstheme="minorHAnsi"/>
                <w:spacing w:val="-2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trubkových</w:t>
            </w:r>
            <w:r w:rsidRPr="00C23BCB">
              <w:rPr>
                <w:rFonts w:asciiTheme="minorHAnsi" w:hAnsiTheme="minorHAnsi" w:cstheme="minorHAnsi"/>
                <w:spacing w:val="-1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součástí</w:t>
            </w:r>
            <w:r w:rsidRPr="00C23BCB">
              <w:rPr>
                <w:rFonts w:asciiTheme="minorHAnsi" w:hAnsiTheme="minorHAnsi" w:cstheme="minorHAnsi"/>
                <w:spacing w:val="-1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musí</w:t>
            </w:r>
            <w:r w:rsidRPr="00C23BCB">
              <w:rPr>
                <w:rFonts w:asciiTheme="minorHAnsi" w:hAnsiTheme="minorHAnsi" w:cstheme="minorHAnsi"/>
                <w:spacing w:val="-1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být</w:t>
            </w:r>
            <w:r w:rsidRPr="00C23BCB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opatřeny</w:t>
            </w:r>
            <w:r w:rsidRPr="00C23BCB">
              <w:rPr>
                <w:rFonts w:asciiTheme="minorHAnsi" w:hAnsiTheme="minorHAnsi" w:cstheme="minorHAnsi"/>
                <w:spacing w:val="-4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uzávěry</w:t>
            </w:r>
            <w:r w:rsidRPr="00C23BCB">
              <w:rPr>
                <w:rFonts w:asciiTheme="minorHAnsi" w:hAnsiTheme="minorHAnsi" w:cstheme="minorHAnsi"/>
                <w:spacing w:val="-4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nebo</w:t>
            </w:r>
            <w:r w:rsidRPr="00C23BCB">
              <w:rPr>
                <w:rFonts w:asciiTheme="minorHAnsi" w:hAnsiTheme="minorHAnsi" w:cstheme="minorHAnsi"/>
                <w:spacing w:val="1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jinak</w:t>
            </w:r>
            <w:r w:rsidRPr="00C23BCB">
              <w:rPr>
                <w:rFonts w:asciiTheme="minorHAnsi" w:hAnsiTheme="minorHAnsi" w:cstheme="minorHAnsi"/>
                <w:spacing w:val="-2"/>
                <w:w w:val="105"/>
              </w:rPr>
              <w:t xml:space="preserve"> uzavřeny;</w:t>
            </w:r>
          </w:p>
          <w:p w14:paraId="7FDF6A52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49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05"/>
              </w:rPr>
              <w:t>části</w:t>
            </w:r>
            <w:r w:rsidRPr="00C23BCB">
              <w:rPr>
                <w:rFonts w:asciiTheme="minorHAnsi" w:hAnsiTheme="minorHAnsi" w:cstheme="minorHAnsi"/>
                <w:spacing w:val="14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nesmí</w:t>
            </w:r>
            <w:r w:rsidRPr="00C23BCB">
              <w:rPr>
                <w:rFonts w:asciiTheme="minorHAnsi" w:hAnsiTheme="minorHAnsi" w:cstheme="minorHAnsi"/>
                <w:spacing w:val="15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být</w:t>
            </w:r>
            <w:r w:rsidRPr="00C23BCB">
              <w:rPr>
                <w:rFonts w:asciiTheme="minorHAnsi" w:hAnsiTheme="minorHAnsi" w:cstheme="minorHAnsi"/>
                <w:spacing w:val="15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možné</w:t>
            </w:r>
            <w:r w:rsidRPr="00C23BCB">
              <w:rPr>
                <w:rFonts w:asciiTheme="minorHAnsi" w:hAnsiTheme="minorHAnsi" w:cstheme="minorHAnsi"/>
                <w:spacing w:val="14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odejmout</w:t>
            </w:r>
            <w:r w:rsidRPr="00C23BCB">
              <w:rPr>
                <w:rFonts w:asciiTheme="minorHAnsi" w:hAnsiTheme="minorHAnsi" w:cstheme="minorHAnsi"/>
                <w:spacing w:val="14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bez</w:t>
            </w:r>
            <w:r w:rsidRPr="00C23BCB">
              <w:rPr>
                <w:rFonts w:asciiTheme="minorHAnsi" w:hAnsiTheme="minorHAnsi" w:cstheme="minorHAnsi"/>
                <w:spacing w:val="13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použití</w:t>
            </w:r>
            <w:r w:rsidRPr="00C23BCB">
              <w:rPr>
                <w:rFonts w:asciiTheme="minorHAnsi" w:hAnsiTheme="minorHAnsi" w:cstheme="minorHAnsi"/>
                <w:spacing w:val="16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</w:rPr>
              <w:t>vhodného</w:t>
            </w:r>
            <w:r w:rsidRPr="00C23BCB">
              <w:rPr>
                <w:rFonts w:asciiTheme="minorHAnsi" w:hAnsiTheme="minorHAnsi" w:cstheme="minorHAnsi"/>
                <w:spacing w:val="11"/>
                <w:w w:val="105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05"/>
              </w:rPr>
              <w:t>nástroje;</w:t>
            </w:r>
          </w:p>
          <w:p w14:paraId="38FECA32" w14:textId="77777777" w:rsidR="005C2D01" w:rsidRPr="00C23BCB" w:rsidRDefault="005C2D01" w:rsidP="00C23BCB">
            <w:pPr>
              <w:widowControl w:val="0"/>
              <w:tabs>
                <w:tab w:val="left" w:pos="1395"/>
                <w:tab w:val="left" w:pos="1396"/>
              </w:tabs>
              <w:suppressAutoHyphens w:val="0"/>
              <w:autoSpaceDE w:val="0"/>
              <w:autoSpaceDN w:val="0"/>
              <w:spacing w:before="47"/>
              <w:rPr>
                <w:rFonts w:asciiTheme="minorHAnsi" w:hAnsiTheme="minorHAnsi" w:cstheme="minorHAnsi"/>
              </w:rPr>
            </w:pPr>
            <w:r w:rsidRPr="00C23BCB">
              <w:rPr>
                <w:rFonts w:asciiTheme="minorHAnsi" w:hAnsiTheme="minorHAnsi" w:cstheme="minorHAnsi"/>
                <w:w w:val="110"/>
              </w:rPr>
              <w:t>části,</w:t>
            </w:r>
            <w:r w:rsidRPr="00C23BCB">
              <w:rPr>
                <w:rFonts w:asciiTheme="minorHAnsi" w:hAnsiTheme="minorHAnsi" w:cstheme="minorHAnsi"/>
                <w:spacing w:val="-8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které</w:t>
            </w:r>
            <w:r w:rsidRPr="00C23BCB">
              <w:rPr>
                <w:rFonts w:asciiTheme="minorHAnsi" w:hAnsiTheme="minorHAnsi" w:cstheme="minorHAnsi"/>
                <w:spacing w:val="-8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jsou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namazané,</w:t>
            </w:r>
            <w:r w:rsidRPr="00C23BCB">
              <w:rPr>
                <w:rFonts w:asciiTheme="minorHAnsi" w:hAnsiTheme="minorHAnsi" w:cstheme="minorHAnsi"/>
                <w:spacing w:val="-3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musí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být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zakryté,</w:t>
            </w:r>
            <w:r w:rsidRPr="00C23BCB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aby</w:t>
            </w:r>
            <w:r w:rsidRPr="00C23BCB">
              <w:rPr>
                <w:rFonts w:asciiTheme="minorHAnsi" w:hAnsiTheme="minorHAnsi" w:cstheme="minorHAnsi"/>
                <w:spacing w:val="-9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se</w:t>
            </w:r>
            <w:r w:rsidRPr="00C23BCB">
              <w:rPr>
                <w:rFonts w:asciiTheme="minorHAnsi" w:hAnsiTheme="minorHAnsi" w:cstheme="minorHAnsi"/>
                <w:spacing w:val="-5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</w:rPr>
              <w:t>zamezilo</w:t>
            </w:r>
            <w:r w:rsidRPr="00C23BCB">
              <w:rPr>
                <w:rFonts w:asciiTheme="minorHAnsi" w:hAnsiTheme="minorHAnsi" w:cstheme="minorHAnsi"/>
                <w:spacing w:val="-7"/>
                <w:w w:val="110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10"/>
              </w:rPr>
              <w:t>zašpinění.</w:t>
            </w:r>
          </w:p>
          <w:p w14:paraId="59B9981A" w14:textId="7458E789" w:rsidR="0023295C" w:rsidRPr="00C23BCB" w:rsidRDefault="0023295C" w:rsidP="0023295C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CF796" w14:textId="77777777" w:rsidR="0023295C" w:rsidRPr="006A5310" w:rsidRDefault="0023295C" w:rsidP="0023295C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23295C" w14:paraId="07429600" w14:textId="77777777" w:rsidTr="0023295C">
        <w:trPr>
          <w:trHeight w:val="49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441C0" w14:textId="08B0A075" w:rsidR="0023295C" w:rsidRDefault="005C2D01" w:rsidP="0023295C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CERTIFIKACE A NORMY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CE614" w14:textId="77777777" w:rsidR="005C2D01" w:rsidRPr="00C23BCB" w:rsidRDefault="005C2D01" w:rsidP="005C2D01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3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Kombinace</w:t>
            </w:r>
            <w:r w:rsidRPr="00C23BCB">
              <w:rPr>
                <w:rFonts w:asciiTheme="minorHAnsi" w:hAnsiTheme="minorHAnsi" w:cstheme="minorHAnsi"/>
                <w:spacing w:val="33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látky</w:t>
            </w:r>
            <w:r w:rsidRPr="00C23BCB">
              <w:rPr>
                <w:rFonts w:asciiTheme="minorHAnsi" w:hAnsiTheme="minorHAnsi" w:cstheme="minorHAnsi"/>
                <w:spacing w:val="3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3BCB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výplně</w:t>
            </w:r>
            <w:r w:rsidRPr="00C23BCB">
              <w:rPr>
                <w:rFonts w:asciiTheme="minorHAnsi" w:hAnsiTheme="minorHAnsi" w:cstheme="minorHAnsi"/>
                <w:spacing w:val="34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vyhovuje</w:t>
            </w:r>
            <w:r w:rsidRPr="00C23BCB">
              <w:rPr>
                <w:rFonts w:asciiTheme="minorHAnsi" w:hAnsiTheme="minorHAnsi" w:cstheme="minorHAnsi"/>
                <w:spacing w:val="33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normě</w:t>
            </w:r>
            <w:r w:rsidRPr="00C23BCB">
              <w:rPr>
                <w:rFonts w:asciiTheme="minorHAnsi" w:hAnsiTheme="minorHAnsi" w:cstheme="minorHAnsi"/>
                <w:spacing w:val="33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ČSN</w:t>
            </w:r>
            <w:r w:rsidRPr="00C23BCB">
              <w:rPr>
                <w:rFonts w:asciiTheme="minorHAnsi" w:hAnsiTheme="minorHAnsi" w:cstheme="minorHAnsi"/>
                <w:spacing w:val="33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r w:rsidRPr="00C23BCB">
              <w:rPr>
                <w:rFonts w:asciiTheme="minorHAnsi" w:hAnsiTheme="minorHAnsi" w:cstheme="minorHAnsi"/>
                <w:spacing w:val="37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1021-2</w:t>
            </w:r>
            <w:r w:rsidRPr="00C23BCB">
              <w:rPr>
                <w:rFonts w:asciiTheme="minorHAnsi" w:hAnsiTheme="minorHAnsi" w:cstheme="minorHAnsi"/>
                <w:spacing w:val="33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zkouška</w:t>
            </w:r>
            <w:r w:rsidRPr="00C23BCB">
              <w:rPr>
                <w:rFonts w:asciiTheme="minorHAnsi" w:hAnsiTheme="minorHAnsi" w:cstheme="minorHAnsi"/>
                <w:spacing w:val="3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plamenem.</w:t>
            </w:r>
          </w:p>
          <w:p w14:paraId="60335412" w14:textId="77777777" w:rsidR="005C2D01" w:rsidRPr="00C23BCB" w:rsidRDefault="005C2D01" w:rsidP="005C2D01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84" w:after="0" w:line="247" w:lineRule="auto"/>
              <w:ind w:right="110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Dřevěné lakované díly vyhovují normě ČSN EN 13501 - +A1:2010 klasifikace reakce na oheň min. D-s1, d0.</w:t>
            </w:r>
          </w:p>
          <w:p w14:paraId="2C2D2955" w14:textId="1E76704F" w:rsidR="005C2D01" w:rsidRPr="00C23BCB" w:rsidRDefault="005C2D01" w:rsidP="005C2D01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7" w:after="0" w:line="247" w:lineRule="auto"/>
              <w:ind w:right="115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Sklápěcí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mechanismus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křesla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musí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vyhovovat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požadavku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t>stanovenému</w:t>
            </w:r>
            <w:r w:rsidRPr="00C23BC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Pr="0010094B">
              <w:rPr>
                <w:rFonts w:asciiTheme="minorHAnsi" w:hAnsiTheme="minorHAnsi" w:cstheme="minorHAnsi"/>
                <w:w w:val="105"/>
                <w:sz w:val="24"/>
                <w:szCs w:val="24"/>
              </w:rPr>
              <w:t>normou</w:t>
            </w:r>
            <w:r w:rsidRPr="0010094B">
              <w:rPr>
                <w:rFonts w:asciiTheme="minorHAnsi" w:hAnsiTheme="minorHAnsi" w:cstheme="minorHAnsi"/>
                <w:spacing w:val="40"/>
                <w:w w:val="105"/>
                <w:sz w:val="24"/>
                <w:szCs w:val="24"/>
              </w:rPr>
              <w:t xml:space="preserve"> </w:t>
            </w:r>
            <w:r w:rsidR="00FC75D4" w:rsidRPr="00E37213">
              <w:rPr>
                <w:rFonts w:asciiTheme="minorHAnsi" w:hAnsiTheme="minorHAnsi" w:cstheme="minorHAnsi"/>
                <w:w w:val="105"/>
                <w:sz w:val="24"/>
                <w:szCs w:val="24"/>
              </w:rPr>
              <w:t>ČSN EN 12727</w:t>
            </w:r>
            <w:r w:rsidR="00FC75D4" w:rsidRPr="00E37213">
              <w:rPr>
                <w:rFonts w:asciiTheme="minorHAnsi" w:hAnsiTheme="minorHAnsi" w:cstheme="minorHAnsi"/>
                <w:bCs/>
                <w:i/>
                <w:iCs/>
                <w:w w:val="105"/>
                <w:sz w:val="24"/>
                <w:szCs w:val="24"/>
              </w:rPr>
              <w:t>–</w:t>
            </w:r>
            <w:r w:rsidR="00FC75D4" w:rsidRPr="00E37213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</w:t>
            </w:r>
            <w:r w:rsidR="00FC75D4" w:rsidRPr="00E37213">
              <w:rPr>
                <w:rFonts w:asciiTheme="minorHAnsi" w:hAnsiTheme="minorHAnsi" w:cstheme="minorHAnsi"/>
                <w:bCs/>
                <w:i/>
                <w:iCs/>
                <w:w w:val="105"/>
                <w:sz w:val="24"/>
                <w:szCs w:val="24"/>
              </w:rPr>
              <w:t xml:space="preserve">Nábytek – Pevně zabudované řady sedadel – Zkušební metody a požadavky na bezpečnost, pevnost a trvanlivost </w:t>
            </w:r>
            <w:r w:rsidR="00FC75D4" w:rsidRPr="00E37213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>(požadavek pro hodnocení a zkoušení sklápěcího mechanismu sedadla)</w:t>
            </w:r>
            <w:r w:rsidR="00FC75D4" w:rsidRPr="00FC75D4">
              <w:rPr>
                <w:rFonts w:asciiTheme="minorHAnsi" w:hAnsiTheme="minorHAnsi" w:cstheme="minorHAnsi"/>
                <w:bCs/>
                <w:w w:val="105"/>
                <w:sz w:val="24"/>
                <w:szCs w:val="24"/>
              </w:rPr>
              <w:t xml:space="preserve"> </w:t>
            </w:r>
          </w:p>
          <w:p w14:paraId="264C984B" w14:textId="77777777" w:rsidR="0023295C" w:rsidRPr="000D6E05" w:rsidRDefault="005C2D01" w:rsidP="00575D25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8" w:after="0" w:line="240" w:lineRule="auto"/>
              <w:rPr>
                <w:rFonts w:asciiTheme="minorHAnsi" w:hAnsiTheme="minorHAnsi" w:cstheme="minorHAnsi"/>
                <w:bCs/>
              </w:rPr>
            </w:pP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Všechny</w:t>
            </w:r>
            <w:r w:rsidRPr="00C23BCB">
              <w:rPr>
                <w:rFonts w:asciiTheme="minorHAnsi" w:hAnsiTheme="minorHAnsi" w:cstheme="minorHAnsi"/>
                <w:spacing w:val="-12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položky</w:t>
            </w:r>
            <w:r w:rsidRPr="00C23BCB">
              <w:rPr>
                <w:rFonts w:asciiTheme="minorHAnsi" w:hAnsiTheme="minorHAnsi" w:cstheme="minorHAnsi"/>
                <w:spacing w:val="-12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jsou</w:t>
            </w:r>
            <w:r w:rsidRPr="00C23BCB">
              <w:rPr>
                <w:rFonts w:asciiTheme="minorHAnsi" w:hAnsiTheme="minorHAnsi" w:cstheme="minorHAnsi"/>
                <w:spacing w:val="-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v</w:t>
            </w:r>
            <w:r w:rsidRPr="00C23BCB">
              <w:rPr>
                <w:rFonts w:asciiTheme="minorHAnsi" w:hAnsiTheme="minorHAnsi" w:cstheme="minorHAnsi"/>
                <w:spacing w:val="-1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souladu</w:t>
            </w:r>
            <w:r w:rsidRPr="00C23BCB">
              <w:rPr>
                <w:rFonts w:asciiTheme="minorHAnsi" w:hAnsiTheme="minorHAnsi" w:cstheme="minorHAnsi"/>
                <w:spacing w:val="-1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s</w:t>
            </w:r>
            <w:r w:rsidRPr="00C23BCB">
              <w:rPr>
                <w:rFonts w:asciiTheme="minorHAnsi" w:hAnsiTheme="minorHAnsi" w:cstheme="minorHAnsi"/>
                <w:spacing w:val="-8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předpisy</w:t>
            </w:r>
            <w:r w:rsidRPr="00C23BCB">
              <w:rPr>
                <w:rFonts w:asciiTheme="minorHAnsi" w:hAnsiTheme="minorHAnsi" w:cstheme="minorHAnsi"/>
                <w:spacing w:val="-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a</w:t>
            </w:r>
            <w:r w:rsidRPr="00C23BCB">
              <w:rPr>
                <w:rFonts w:asciiTheme="minorHAnsi" w:hAnsiTheme="minorHAnsi" w:cstheme="minorHAnsi"/>
                <w:spacing w:val="-12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normami</w:t>
            </w:r>
            <w:r w:rsidRPr="00C23BCB">
              <w:rPr>
                <w:rFonts w:asciiTheme="minorHAnsi" w:hAnsiTheme="minorHAnsi" w:cstheme="minorHAnsi"/>
                <w:spacing w:val="-11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platnými</w:t>
            </w:r>
            <w:r w:rsidRPr="00C23BCB">
              <w:rPr>
                <w:rFonts w:asciiTheme="minorHAnsi" w:hAnsiTheme="minorHAnsi" w:cstheme="minorHAnsi"/>
                <w:spacing w:val="-1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v</w:t>
            </w:r>
            <w:r w:rsidRPr="00C23BCB">
              <w:rPr>
                <w:rFonts w:asciiTheme="minorHAnsi" w:hAnsiTheme="minorHAnsi" w:cstheme="minorHAnsi"/>
                <w:spacing w:val="-1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České</w:t>
            </w:r>
            <w:r w:rsidRPr="00C23BCB">
              <w:rPr>
                <w:rFonts w:asciiTheme="minorHAnsi" w:hAnsiTheme="minorHAnsi" w:cstheme="minorHAnsi"/>
                <w:spacing w:val="-1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pacing w:val="-2"/>
                <w:w w:val="110"/>
                <w:sz w:val="24"/>
                <w:szCs w:val="24"/>
              </w:rPr>
              <w:t>republice.</w:t>
            </w:r>
          </w:p>
          <w:p w14:paraId="228BEDC6" w14:textId="4818BB49" w:rsidR="000D6E05" w:rsidRPr="00C23BCB" w:rsidRDefault="000D6E05" w:rsidP="00575D25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78"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D8B36" w14:textId="77777777" w:rsidR="0023295C" w:rsidRPr="006A5310" w:rsidRDefault="0023295C" w:rsidP="0023295C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23295C" w14:paraId="0AE5155F" w14:textId="77777777" w:rsidTr="00F30FAC">
        <w:trPr>
          <w:trHeight w:val="38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12963" w14:textId="038DCFB6" w:rsidR="0023295C" w:rsidRDefault="003B6201" w:rsidP="0023295C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ZÁRUKA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2622B" w14:textId="77777777" w:rsidR="003B6201" w:rsidRPr="00C23BCB" w:rsidRDefault="003B6201" w:rsidP="003B6201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2"/>
              </w:tabs>
              <w:suppressAutoHyphens w:val="0"/>
              <w:autoSpaceDE w:val="0"/>
              <w:autoSpaceDN w:val="0"/>
              <w:spacing w:before="2" w:after="0" w:line="247" w:lineRule="auto"/>
              <w:ind w:right="11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Záruční</w:t>
            </w:r>
            <w:r w:rsidRPr="00C23BCB">
              <w:rPr>
                <w:rFonts w:asciiTheme="minorHAnsi" w:hAnsiTheme="minorHAnsi" w:cstheme="minorHAnsi"/>
                <w:spacing w:val="3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lhůta</w:t>
            </w:r>
            <w:r w:rsidRPr="00C23BCB">
              <w:rPr>
                <w:rFonts w:asciiTheme="minorHAnsi" w:hAnsiTheme="minorHAnsi" w:cstheme="minorHAnsi"/>
                <w:spacing w:val="37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je</w:t>
            </w:r>
            <w:r w:rsidRPr="00C23BCB">
              <w:rPr>
                <w:rFonts w:asciiTheme="minorHAnsi" w:hAnsiTheme="minorHAnsi" w:cstheme="minorHAnsi"/>
                <w:spacing w:val="4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platná</w:t>
            </w:r>
            <w:r w:rsidRPr="00C23BCB">
              <w:rPr>
                <w:rFonts w:asciiTheme="minorHAnsi" w:hAnsiTheme="minorHAnsi" w:cstheme="minorHAnsi"/>
                <w:spacing w:val="3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ode</w:t>
            </w:r>
            <w:r w:rsidRPr="00C23BCB">
              <w:rPr>
                <w:rFonts w:asciiTheme="minorHAnsi" w:hAnsiTheme="minorHAnsi" w:cstheme="minorHAnsi"/>
                <w:spacing w:val="38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dne</w:t>
            </w:r>
            <w:r w:rsidRPr="00C23BCB">
              <w:rPr>
                <w:rFonts w:asciiTheme="minorHAnsi" w:hAnsiTheme="minorHAnsi" w:cstheme="minorHAnsi"/>
                <w:spacing w:val="4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převzetí.</w:t>
            </w:r>
            <w:r w:rsidRPr="00C23BCB">
              <w:rPr>
                <w:rFonts w:asciiTheme="minorHAnsi" w:hAnsiTheme="minorHAnsi" w:cstheme="minorHAnsi"/>
                <w:spacing w:val="38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Tato</w:t>
            </w:r>
            <w:r w:rsidRPr="00C23BCB">
              <w:rPr>
                <w:rFonts w:asciiTheme="minorHAnsi" w:hAnsiTheme="minorHAnsi" w:cstheme="minorHAnsi"/>
                <w:spacing w:val="4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záruka</w:t>
            </w:r>
            <w:r w:rsidRPr="00C23BCB">
              <w:rPr>
                <w:rFonts w:asciiTheme="minorHAnsi" w:hAnsiTheme="minorHAnsi" w:cstheme="minorHAnsi"/>
                <w:spacing w:val="3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se</w:t>
            </w:r>
            <w:r w:rsidRPr="00C23BCB">
              <w:rPr>
                <w:rFonts w:asciiTheme="minorHAnsi" w:hAnsiTheme="minorHAnsi" w:cstheme="minorHAnsi"/>
                <w:spacing w:val="38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vztahuje</w:t>
            </w:r>
            <w:r w:rsidRPr="00C23BCB">
              <w:rPr>
                <w:rFonts w:asciiTheme="minorHAnsi" w:hAnsiTheme="minorHAnsi" w:cstheme="minorHAnsi"/>
                <w:spacing w:val="4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na</w:t>
            </w:r>
            <w:r w:rsidRPr="00C23BCB">
              <w:rPr>
                <w:rFonts w:asciiTheme="minorHAnsi" w:hAnsiTheme="minorHAnsi" w:cstheme="minorHAnsi"/>
                <w:spacing w:val="3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opravu</w:t>
            </w:r>
            <w:r w:rsidRPr="00C23BCB">
              <w:rPr>
                <w:rFonts w:asciiTheme="minorHAnsi" w:hAnsiTheme="minorHAnsi" w:cstheme="minorHAnsi"/>
                <w:spacing w:val="40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nebo</w:t>
            </w:r>
            <w:r w:rsidRPr="00C23BCB">
              <w:rPr>
                <w:rFonts w:asciiTheme="minorHAnsi" w:hAnsiTheme="minorHAnsi" w:cstheme="minorHAnsi"/>
                <w:spacing w:val="39"/>
                <w:w w:val="11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 xml:space="preserve">výměnu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3BCB">
              <w:rPr>
                <w:rFonts w:asciiTheme="minorHAnsi" w:hAnsiTheme="minorHAnsi" w:cstheme="minorHAnsi"/>
                <w:spacing w:val="40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zahrnuje</w:t>
            </w:r>
            <w:r w:rsidRPr="00C23BCB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servis</w:t>
            </w:r>
            <w:r w:rsidRPr="00C23BCB">
              <w:rPr>
                <w:rFonts w:asciiTheme="minorHAnsi" w:hAnsiTheme="minorHAnsi" w:cstheme="minorHAnsi"/>
                <w:spacing w:val="27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C23BCB">
              <w:rPr>
                <w:rFonts w:asciiTheme="minorHAnsi" w:hAnsiTheme="minorHAnsi" w:cstheme="minorHAnsi"/>
                <w:spacing w:val="27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možností</w:t>
            </w:r>
            <w:r w:rsidRPr="00C23BCB">
              <w:rPr>
                <w:rFonts w:asciiTheme="minorHAnsi" w:hAnsiTheme="minorHAnsi" w:cstheme="minorHAnsi"/>
                <w:spacing w:val="31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vyzvednutí</w:t>
            </w:r>
            <w:r w:rsidRPr="00C23BCB">
              <w:rPr>
                <w:rFonts w:asciiTheme="minorHAnsi" w:hAnsiTheme="minorHAnsi" w:cstheme="minorHAnsi"/>
                <w:spacing w:val="31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C23BCB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vrácení</w:t>
            </w:r>
            <w:r w:rsidRPr="00C23BCB">
              <w:rPr>
                <w:rFonts w:asciiTheme="minorHAnsi" w:hAnsiTheme="minorHAnsi" w:cstheme="minorHAnsi"/>
                <w:spacing w:val="31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nebo</w:t>
            </w:r>
            <w:r w:rsidRPr="00C23BCB">
              <w:rPr>
                <w:rFonts w:asciiTheme="minorHAnsi" w:hAnsiTheme="minorHAnsi" w:cstheme="minorHAnsi"/>
                <w:spacing w:val="31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opravy</w:t>
            </w:r>
            <w:r w:rsidRPr="00C23BCB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 w:rsidRPr="00C23BCB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místě.</w:t>
            </w:r>
            <w:r w:rsidRPr="00C23BCB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Záruka</w:t>
            </w:r>
            <w:r w:rsidRPr="00C23BCB">
              <w:rPr>
                <w:rFonts w:asciiTheme="minorHAnsi" w:hAnsiTheme="minorHAnsi" w:cstheme="minorHAnsi"/>
                <w:spacing w:val="25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garantuje,</w:t>
            </w:r>
            <w:r w:rsidRPr="00C23BCB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>že</w:t>
            </w:r>
            <w:r w:rsidRPr="00C23BCB">
              <w:rPr>
                <w:rFonts w:asciiTheme="minorHAnsi" w:hAnsiTheme="minorHAnsi" w:cstheme="minorHAnsi"/>
                <w:spacing w:val="29"/>
                <w:sz w:val="24"/>
                <w:szCs w:val="24"/>
              </w:rPr>
              <w:t xml:space="preserve"> </w:t>
            </w:r>
            <w:r w:rsidRPr="00C23BCB">
              <w:rPr>
                <w:rFonts w:asciiTheme="minorHAnsi" w:hAnsiTheme="minorHAnsi" w:cstheme="minorHAnsi"/>
                <w:sz w:val="24"/>
                <w:szCs w:val="24"/>
              </w:rPr>
              <w:t xml:space="preserve">zboží </w:t>
            </w:r>
            <w:r w:rsidRPr="00C23BCB">
              <w:rPr>
                <w:rFonts w:asciiTheme="minorHAnsi" w:hAnsiTheme="minorHAnsi" w:cstheme="minorHAnsi"/>
                <w:w w:val="110"/>
                <w:sz w:val="24"/>
                <w:szCs w:val="24"/>
              </w:rPr>
              <w:t>je v souladu se smluvními specifikacemi bez navýšení ceny.</w:t>
            </w:r>
          </w:p>
          <w:p w14:paraId="108CD308" w14:textId="77777777" w:rsidR="003B6201" w:rsidRPr="00C23BCB" w:rsidRDefault="003B6201" w:rsidP="003B6201">
            <w:pPr>
              <w:pStyle w:val="Odstavecseseznamem"/>
              <w:widowControl w:val="0"/>
              <w:numPr>
                <w:ilvl w:val="0"/>
                <w:numId w:val="6"/>
              </w:numPr>
              <w:tabs>
                <w:tab w:val="left" w:pos="702"/>
              </w:tabs>
              <w:suppressAutoHyphens w:val="0"/>
              <w:autoSpaceDE w:val="0"/>
              <w:autoSpaceDN w:val="0"/>
              <w:spacing w:before="79" w:after="0" w:line="247" w:lineRule="auto"/>
              <w:ind w:right="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23BCB">
              <w:rPr>
                <w:rFonts w:asciiTheme="minorHAnsi" w:hAnsiTheme="minorHAnsi" w:cstheme="minorHAnsi"/>
                <w:w w:val="105"/>
                <w:sz w:val="24"/>
                <w:szCs w:val="24"/>
              </w:rPr>
              <w:lastRenderedPageBreak/>
              <w:t>Zhotovitel garantuje dostupnost náhradních dílů nebo prvků, které plní ekvivalentní funkci, a to minimálně po dobu záruky. Prodloužená záruční lhůta 60 měsíců.</w:t>
            </w:r>
          </w:p>
          <w:p w14:paraId="53B736C5" w14:textId="16F33060" w:rsidR="0023295C" w:rsidRPr="00C23BCB" w:rsidRDefault="0023295C" w:rsidP="0023295C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CFA8F" w14:textId="77777777" w:rsidR="0023295C" w:rsidRPr="006A5310" w:rsidRDefault="0023295C" w:rsidP="0023295C">
            <w:pPr>
              <w:pStyle w:val="Tabellentext"/>
              <w:keepLines w:val="0"/>
              <w:snapToGrid w:val="0"/>
              <w:spacing w:before="0" w:after="120"/>
              <w:rPr>
                <w:rFonts w:ascii="Arial" w:hAnsi="Arial" w:cs="Arial"/>
                <w:bCs/>
                <w:sz w:val="20"/>
                <w:szCs w:val="20"/>
                <w:lang w:val="cs-CZ"/>
              </w:rPr>
            </w:pPr>
          </w:p>
        </w:tc>
      </w:tr>
      <w:tr w:rsidR="00E23B2B" w14:paraId="49C36E86" w14:textId="77777777" w:rsidTr="00F30FAC">
        <w:trPr>
          <w:trHeight w:val="380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01953" w14:textId="08099F99" w:rsidR="00E23B2B" w:rsidRPr="001175F6" w:rsidRDefault="00E23B2B" w:rsidP="00E23B2B">
            <w:pPr>
              <w:autoSpaceDE w:val="0"/>
              <w:spacing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86DD4" w14:textId="2148FC74" w:rsidR="00E23B2B" w:rsidRPr="00C23BCB" w:rsidRDefault="00E23B2B" w:rsidP="00E23B2B">
            <w:pPr>
              <w:autoSpaceDE w:val="0"/>
              <w:spacing w:after="6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A2E6B" w14:textId="7DD12689" w:rsidR="00E23B2B" w:rsidRPr="000225F2" w:rsidRDefault="00E23B2B" w:rsidP="00E23B2B">
            <w:pPr>
              <w:pStyle w:val="Tabellentext"/>
              <w:keepLines w:val="0"/>
              <w:snapToGrid w:val="0"/>
              <w:spacing w:before="0" w:after="12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val="cs-CZ"/>
              </w:rPr>
            </w:pPr>
            <w:r w:rsidRPr="000225F2">
              <w:rPr>
                <w:rFonts w:ascii="Arial" w:hAnsi="Arial" w:cs="Arial"/>
                <w:bCs/>
                <w:i/>
                <w:iCs/>
                <w:sz w:val="16"/>
                <w:szCs w:val="16"/>
                <w:lang w:val="cs-CZ"/>
              </w:rPr>
              <w:t>Účastník stručně popíše nabízené řešení</w:t>
            </w:r>
          </w:p>
        </w:tc>
      </w:tr>
    </w:tbl>
    <w:p w14:paraId="7BEC3B22" w14:textId="77777777" w:rsidR="000D4BAB" w:rsidRDefault="000D4BAB" w:rsidP="00F535DF">
      <w:pPr>
        <w:pStyle w:val="Zkladntextodsazen"/>
        <w:ind w:left="0"/>
        <w:rPr>
          <w:b/>
          <w:bCs/>
        </w:rPr>
      </w:pPr>
    </w:p>
    <w:p w14:paraId="2795C7FF" w14:textId="77777777" w:rsidR="006C0F7A" w:rsidRDefault="006C0F7A" w:rsidP="00F535DF">
      <w:pPr>
        <w:pStyle w:val="Zkladntextodsazen"/>
        <w:ind w:left="0"/>
        <w:rPr>
          <w:b/>
          <w:bCs/>
        </w:rPr>
      </w:pPr>
    </w:p>
    <w:p w14:paraId="37862612" w14:textId="77777777" w:rsidR="006C0F7A" w:rsidRPr="006C0F7A" w:rsidRDefault="006C0F7A" w:rsidP="006C0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rFonts w:asciiTheme="minorHAnsi" w:hAnsiTheme="minorHAnsi" w:cstheme="minorHAnsi"/>
        </w:rPr>
      </w:pPr>
      <w:r w:rsidRPr="006C0F7A">
        <w:rPr>
          <w:rFonts w:asciiTheme="minorHAnsi" w:hAnsiTheme="minorHAnsi" w:cstheme="minorHAnsi"/>
          <w:b/>
          <w:bCs/>
        </w:rPr>
        <w:t>KOBEREC – PARAMETRY</w:t>
      </w:r>
      <w:r w:rsidRPr="006C0F7A">
        <w:rPr>
          <w:rFonts w:asciiTheme="minorHAnsi" w:hAnsiTheme="minorHAnsi" w:cstheme="minorHAnsi"/>
          <w:b/>
          <w:bCs/>
        </w:rPr>
        <w:br/>
      </w:r>
    </w:p>
    <w:p w14:paraId="701D5261" w14:textId="77777777" w:rsidR="00406536" w:rsidRPr="00406536" w:rsidRDefault="00406536" w:rsidP="00406536">
      <w:pPr>
        <w:shd w:val="clear" w:color="auto" w:fill="FFFFFF"/>
        <w:suppressAutoHyphens w:val="0"/>
        <w:rPr>
          <w:rFonts w:ascii="Arial" w:hAnsi="Arial" w:cs="Arial"/>
          <w:color w:val="000000"/>
          <w:lang w:eastAsia="cs-CZ"/>
        </w:rPr>
      </w:pPr>
      <w:r w:rsidRPr="00406536">
        <w:rPr>
          <w:rFonts w:ascii="Calibri" w:hAnsi="Calibri" w:cs="Calibri"/>
          <w:color w:val="000000"/>
          <w:lang w:eastAsia="cs-CZ"/>
        </w:rPr>
        <w:t>Tabulka 2</w:t>
      </w:r>
    </w:p>
    <w:tbl>
      <w:tblPr>
        <w:tblW w:w="979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4328"/>
        <w:gridCol w:w="67"/>
        <w:gridCol w:w="2508"/>
        <w:gridCol w:w="67"/>
      </w:tblGrid>
      <w:tr w:rsidR="00406536" w:rsidRPr="00406536" w14:paraId="4646FBB8" w14:textId="77777777" w:rsidTr="00847264">
        <w:trPr>
          <w:trHeight w:val="638"/>
          <w:tblCellSpacing w:w="0" w:type="dxa"/>
        </w:trPr>
        <w:tc>
          <w:tcPr>
            <w:tcW w:w="7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E54A4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Dodavatel výměny koberce</w:t>
            </w:r>
          </w:p>
        </w:tc>
        <w:tc>
          <w:tcPr>
            <w:tcW w:w="2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31E5BA" w14:textId="77777777" w:rsidR="00406536" w:rsidRPr="00406536" w:rsidRDefault="00406536" w:rsidP="0040653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i/>
                <w:iCs/>
                <w:color w:val="000000"/>
                <w:shd w:val="clear" w:color="auto" w:fill="D3D3D3"/>
                <w:lang w:eastAsia="cs-CZ"/>
              </w:rPr>
              <w:t>……..</w:t>
            </w:r>
            <w:r w:rsidRPr="00406536">
              <w:rPr>
                <w:rFonts w:ascii="Calibri" w:hAnsi="Calibri" w:cs="Calibri"/>
                <w:i/>
                <w:iCs/>
                <w:color w:val="000000"/>
                <w:lang w:eastAsia="cs-CZ"/>
              </w:rPr>
              <w:t>(doplní účastník)</w:t>
            </w:r>
          </w:p>
        </w:tc>
      </w:tr>
      <w:tr w:rsidR="00406536" w:rsidRPr="00406536" w14:paraId="3719367E" w14:textId="77777777" w:rsidTr="00847264">
        <w:trPr>
          <w:trHeight w:val="638"/>
          <w:tblCellSpacing w:w="0" w:type="dxa"/>
        </w:trPr>
        <w:tc>
          <w:tcPr>
            <w:tcW w:w="722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3391F2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Typ nabízeného koberce </w:t>
            </w:r>
            <w:r w:rsidRPr="00406536">
              <w:rPr>
                <w:rFonts w:ascii="Calibri" w:hAnsi="Calibri" w:cs="Calibri"/>
                <w:color w:val="000000"/>
                <w:lang w:eastAsia="cs-CZ"/>
              </w:rPr>
              <w:t>(název, obchodní označení apod.)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72AB0F" w14:textId="77777777" w:rsidR="00406536" w:rsidRPr="00406536" w:rsidRDefault="00406536" w:rsidP="0040653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i/>
                <w:iCs/>
                <w:color w:val="000000"/>
                <w:shd w:val="clear" w:color="auto" w:fill="D3D3D3"/>
                <w:lang w:eastAsia="cs-CZ"/>
              </w:rPr>
              <w:t>……..</w:t>
            </w:r>
            <w:r w:rsidRPr="00406536">
              <w:rPr>
                <w:rFonts w:ascii="Calibri" w:hAnsi="Calibri" w:cs="Calibri"/>
                <w:i/>
                <w:iCs/>
                <w:color w:val="000000"/>
                <w:lang w:eastAsia="cs-CZ"/>
              </w:rPr>
              <w:t>(doplní účastník)</w:t>
            </w:r>
          </w:p>
        </w:tc>
      </w:tr>
      <w:tr w:rsidR="00406536" w:rsidRPr="00406536" w14:paraId="27C123C2" w14:textId="77777777" w:rsidTr="00847264">
        <w:trPr>
          <w:trHeight w:val="638"/>
          <w:tblCellSpacing w:w="0" w:type="dxa"/>
        </w:trPr>
        <w:tc>
          <w:tcPr>
            <w:tcW w:w="722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4C43A8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Níže uvedené technické podmínky byly stanovené zadavatelem jako</w:t>
            </w:r>
            <w:r w:rsidRPr="00406536">
              <w:rPr>
                <w:rFonts w:ascii="Calibri" w:hAnsi="Calibri" w:cs="Calibri"/>
                <w:b/>
                <w:bCs/>
                <w:color w:val="000000"/>
                <w:lang w:eastAsia="cs-CZ"/>
              </w:rPr>
              <w:br/>
              <w:t>tzv. minimální (povinné). </w:t>
            </w:r>
          </w:p>
          <w:p w14:paraId="51CC7399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i/>
                <w:iCs/>
                <w:color w:val="000000"/>
                <w:lang w:eastAsia="cs-CZ"/>
              </w:rPr>
              <w:t>Účastník, jehož nabídka požadované technické podmínky nesplní, nemůže být vybrán jako nejvhodnější (účastník musí být vyloučen).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BA02E" w14:textId="77777777" w:rsidR="00406536" w:rsidRPr="00406536" w:rsidRDefault="00406536" w:rsidP="0040653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Nabídnuto*</w:t>
            </w:r>
          </w:p>
          <w:p w14:paraId="40BCD842" w14:textId="77777777" w:rsidR="00406536" w:rsidRPr="00406536" w:rsidRDefault="00406536" w:rsidP="0040653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</w:tr>
      <w:tr w:rsidR="00406536" w:rsidRPr="00406536" w14:paraId="0B89470B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5A3C4" w14:textId="77777777" w:rsidR="00406536" w:rsidRPr="00406536" w:rsidRDefault="00406536" w:rsidP="00406536">
            <w:pPr>
              <w:suppressAutoHyphens w:val="0"/>
              <w:spacing w:after="240"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MONTÁŽ LEPENÝCH KOBERCŮ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E86B53" w14:textId="77777777" w:rsidR="00406536" w:rsidRPr="00847264" w:rsidRDefault="00406536" w:rsidP="00847264">
            <w:pPr>
              <w:suppressAutoHyphens w:val="0"/>
              <w:spacing w:line="184" w:lineRule="atLeast"/>
              <w:ind w:left="701" w:right="109" w:hanging="356"/>
              <w:jc w:val="both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Symbol" w:hAnsi="Symbol" w:cs="Arial"/>
                <w:lang w:eastAsia="cs-CZ"/>
              </w:rPr>
              <w:t>·</w:t>
            </w:r>
            <w:r w:rsidRPr="00847264">
              <w:rPr>
                <w:lang w:eastAsia="cs-CZ"/>
              </w:rPr>
              <w:t>         </w:t>
            </w:r>
            <w:r w:rsidRPr="00847264">
              <w:rPr>
                <w:rFonts w:ascii="Calibri" w:hAnsi="Calibri" w:cs="Calibri"/>
                <w:lang w:eastAsia="cs-CZ"/>
              </w:rPr>
              <w:t>Plochy, schody, včetně schodišťových hran a stěnových lišt</w:t>
            </w:r>
            <w:r w:rsidRPr="00847264">
              <w:rPr>
                <w:rFonts w:ascii="Calibri" w:hAnsi="Calibri" w:cs="Calibri"/>
                <w:lang w:eastAsia="cs-CZ"/>
              </w:rPr>
              <w:br/>
              <w:t>vlastnosti koberce: výška 3,5 mm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6A0FD1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4EED9566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04BEB5D3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77346F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STRUKTURA VLÁKNA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234C14" w14:textId="77777777" w:rsidR="00406536" w:rsidRPr="00847264" w:rsidRDefault="00406536" w:rsidP="00847264">
            <w:pPr>
              <w:suppressAutoHyphens w:val="0"/>
              <w:spacing w:line="184" w:lineRule="atLeast"/>
              <w:ind w:left="701" w:right="109" w:hanging="356"/>
              <w:jc w:val="both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Symbol" w:hAnsi="Symbol" w:cs="Arial"/>
                <w:lang w:eastAsia="cs-CZ"/>
              </w:rPr>
              <w:t>·</w:t>
            </w:r>
            <w:r w:rsidRPr="00847264">
              <w:rPr>
                <w:lang w:eastAsia="cs-CZ"/>
              </w:rPr>
              <w:t>         </w:t>
            </w:r>
            <w:r w:rsidRPr="00847264">
              <w:rPr>
                <w:rFonts w:ascii="Calibri" w:hAnsi="Calibri" w:cs="Calibri"/>
                <w:lang w:eastAsia="cs-CZ"/>
              </w:rPr>
              <w:t>vpichovaný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2A9F98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4339354D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4AF09D54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5213E1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HUSTOTA VPICHU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D1695F" w14:textId="77777777" w:rsidR="00406536" w:rsidRPr="00847264" w:rsidRDefault="00406536" w:rsidP="00847264">
            <w:pPr>
              <w:suppressAutoHyphens w:val="0"/>
              <w:spacing w:line="193" w:lineRule="atLeast"/>
              <w:ind w:left="701" w:hanging="356"/>
              <w:jc w:val="both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Symbol" w:hAnsi="Symbol" w:cs="Arial"/>
                <w:lang w:eastAsia="cs-CZ"/>
              </w:rPr>
              <w:t>·</w:t>
            </w:r>
            <w:r w:rsidRPr="00847264">
              <w:rPr>
                <w:lang w:eastAsia="cs-CZ"/>
              </w:rPr>
              <w:t>         900</w:t>
            </w:r>
            <w:r w:rsidRPr="00847264">
              <w:rPr>
                <w:rFonts w:ascii="Calibri" w:hAnsi="Calibri" w:cs="Calibri"/>
                <w:lang w:eastAsia="cs-CZ"/>
              </w:rPr>
              <w:t> </w:t>
            </w:r>
            <w:proofErr w:type="spellStart"/>
            <w:r w:rsidRPr="00847264">
              <w:rPr>
                <w:rFonts w:ascii="Calibri" w:hAnsi="Calibri" w:cs="Calibri"/>
                <w:lang w:eastAsia="cs-CZ"/>
              </w:rPr>
              <w:t>gr</w:t>
            </w:r>
            <w:proofErr w:type="spellEnd"/>
            <w:r w:rsidRPr="00847264">
              <w:rPr>
                <w:rFonts w:ascii="Calibri" w:hAnsi="Calibri" w:cs="Calibri"/>
                <w:lang w:eastAsia="cs-CZ"/>
              </w:rPr>
              <w:t>/m2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C411B0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16E78546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134E408C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D083A0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VÁHA VLÁKNA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563803" w14:textId="77777777" w:rsidR="00406536" w:rsidRPr="00847264" w:rsidRDefault="00406536" w:rsidP="00847264">
            <w:pPr>
              <w:suppressAutoHyphens w:val="0"/>
              <w:spacing w:line="193" w:lineRule="atLeast"/>
              <w:ind w:left="701" w:hanging="356"/>
              <w:jc w:val="both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Symbol" w:hAnsi="Symbol" w:cs="Arial"/>
                <w:lang w:eastAsia="cs-CZ"/>
              </w:rPr>
              <w:t>·</w:t>
            </w:r>
            <w:r w:rsidRPr="00847264">
              <w:rPr>
                <w:lang w:eastAsia="cs-CZ"/>
              </w:rPr>
              <w:t>         </w:t>
            </w:r>
            <w:r w:rsidRPr="00847264">
              <w:rPr>
                <w:rFonts w:ascii="Calibri" w:hAnsi="Calibri" w:cs="Calibri"/>
                <w:lang w:eastAsia="cs-CZ"/>
              </w:rPr>
              <w:t>1040gr/m2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AFAF58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7DE69E27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2DD91402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0EF06F" w14:textId="77777777" w:rsidR="00406536" w:rsidRPr="00406536" w:rsidRDefault="00406536" w:rsidP="00406536">
            <w:pPr>
              <w:suppressAutoHyphens w:val="0"/>
              <w:spacing w:line="207" w:lineRule="atLeast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PLOCHA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2AA74C" w14:textId="32FD544D" w:rsidR="00406536" w:rsidRPr="00847264" w:rsidRDefault="00406536" w:rsidP="00847264">
            <w:pPr>
              <w:shd w:val="clear" w:color="auto" w:fill="FFFFFF"/>
              <w:suppressAutoHyphens w:val="0"/>
              <w:jc w:val="center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Calibri" w:hAnsi="Calibri" w:cs="Calibri"/>
                <w:lang w:eastAsia="cs-CZ"/>
              </w:rPr>
              <w:t>368 m2</w:t>
            </w:r>
          </w:p>
          <w:p w14:paraId="1360C157" w14:textId="3B97EDA8" w:rsidR="00406536" w:rsidRPr="00847264" w:rsidRDefault="00406536" w:rsidP="00847264">
            <w:pPr>
              <w:suppressAutoHyphens w:val="0"/>
              <w:spacing w:line="207" w:lineRule="atLeast"/>
              <w:jc w:val="center"/>
              <w:rPr>
                <w:rFonts w:ascii="Arial" w:hAnsi="Arial" w:cs="Arial"/>
                <w:lang w:eastAsia="cs-CZ"/>
              </w:rPr>
            </w:pP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E5D8F6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69C10B3D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039DCBC0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AC685F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ATEST PROTI HOŘLAVOSTI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CB810" w14:textId="4E851E25" w:rsidR="00406536" w:rsidRPr="00847264" w:rsidRDefault="00406536" w:rsidP="00847264">
            <w:pPr>
              <w:suppressAutoHyphens w:val="0"/>
              <w:spacing w:line="207" w:lineRule="atLeast"/>
              <w:jc w:val="center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Calibri" w:hAnsi="Calibri" w:cs="Calibri"/>
                <w:b/>
                <w:bCs/>
                <w:shd w:val="clear" w:color="auto" w:fill="FFFFFF"/>
                <w:lang w:eastAsia="cs-CZ"/>
              </w:rPr>
              <w:t>Cfl</w:t>
            </w:r>
            <w:r w:rsidRPr="00847264">
              <w:rPr>
                <w:rFonts w:ascii="Calibri" w:hAnsi="Calibri" w:cs="Calibri"/>
                <w:shd w:val="clear" w:color="auto" w:fill="FFFFFF"/>
                <w:lang w:eastAsia="cs-CZ"/>
              </w:rPr>
              <w:t>-</w:t>
            </w:r>
            <w:r w:rsidRPr="00847264">
              <w:rPr>
                <w:rFonts w:ascii="Calibri" w:hAnsi="Calibri" w:cs="Calibri"/>
                <w:b/>
                <w:bCs/>
                <w:i/>
                <w:iCs/>
                <w:lang w:eastAsia="cs-CZ"/>
              </w:rPr>
              <w:t>S</w:t>
            </w:r>
            <w:r w:rsidRPr="00847264">
              <w:rPr>
                <w:rFonts w:ascii="Calibri" w:hAnsi="Calibri" w:cs="Calibri"/>
                <w:b/>
                <w:bCs/>
                <w:shd w:val="clear" w:color="auto" w:fill="FFFFFF"/>
                <w:lang w:eastAsia="cs-CZ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9E1674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39D03569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4FB9D856" w14:textId="77777777" w:rsidTr="00847264">
        <w:trPr>
          <w:trHeight w:val="411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9E269E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TŘÍDA ZÁTĚŽE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3C5922" w14:textId="1A2A6131" w:rsidR="00406536" w:rsidRPr="00847264" w:rsidRDefault="00406536" w:rsidP="00847264">
            <w:pPr>
              <w:suppressAutoHyphens w:val="0"/>
              <w:spacing w:line="207" w:lineRule="atLeast"/>
              <w:jc w:val="center"/>
              <w:rPr>
                <w:rFonts w:ascii="Arial" w:hAnsi="Arial" w:cs="Arial"/>
                <w:lang w:eastAsia="cs-CZ"/>
              </w:rPr>
            </w:pPr>
            <w:r w:rsidRPr="00847264">
              <w:rPr>
                <w:rFonts w:ascii="Calibri" w:hAnsi="Calibri" w:cs="Calibri"/>
                <w:lang w:eastAsia="cs-CZ"/>
              </w:rPr>
              <w:t>32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34501B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30F20516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78F13C52" w14:textId="77777777" w:rsidTr="00847264">
        <w:trPr>
          <w:trHeight w:val="49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AD2FB0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BARVA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E0F33C" w14:textId="4B33B819" w:rsidR="00406536" w:rsidRPr="00406536" w:rsidRDefault="00406536" w:rsidP="00406536">
            <w:pPr>
              <w:suppressAutoHyphens w:val="0"/>
              <w:spacing w:line="207" w:lineRule="atLeast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V barvě potahu nových sedadel a stávající opony (odstíny tmavě vínové)</w:t>
            </w:r>
          </w:p>
          <w:p w14:paraId="3CE01E69" w14:textId="77777777" w:rsidR="00406536" w:rsidRPr="00406536" w:rsidRDefault="00406536" w:rsidP="00406536">
            <w:pPr>
              <w:suppressAutoHyphens w:val="0"/>
              <w:spacing w:line="207" w:lineRule="atLeast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konečný výběr</w:t>
            </w:r>
            <w:r w:rsidRPr="00406536">
              <w:rPr>
                <w:rFonts w:ascii="Calibri" w:hAnsi="Calibri" w:cs="Calibri"/>
                <w:color w:val="000000"/>
                <w:spacing w:val="27"/>
                <w:lang w:eastAsia="cs-CZ"/>
              </w:rPr>
              <w:t> </w:t>
            </w:r>
            <w:r w:rsidRPr="00406536">
              <w:rPr>
                <w:rFonts w:ascii="Calibri" w:hAnsi="Calibri" w:cs="Calibri"/>
                <w:color w:val="000000"/>
                <w:lang w:eastAsia="cs-CZ"/>
              </w:rPr>
              <w:t>odstínu</w:t>
            </w:r>
            <w:r w:rsidRPr="00406536">
              <w:rPr>
                <w:rFonts w:ascii="Calibri" w:hAnsi="Calibri" w:cs="Calibri"/>
                <w:color w:val="000000"/>
                <w:spacing w:val="24"/>
                <w:lang w:eastAsia="cs-CZ"/>
              </w:rPr>
              <w:t> </w:t>
            </w:r>
            <w:r w:rsidRPr="00406536">
              <w:rPr>
                <w:rFonts w:ascii="Calibri" w:hAnsi="Calibri" w:cs="Calibri"/>
                <w:color w:val="000000"/>
                <w:lang w:eastAsia="cs-CZ"/>
              </w:rPr>
              <w:t>bude proveden dle vzorníku předloženého zhotovitelem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FB8545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5834B42E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02D105C4" w14:textId="77777777" w:rsidTr="00847264">
        <w:trPr>
          <w:trHeight w:val="380"/>
          <w:tblCellSpacing w:w="0" w:type="dxa"/>
        </w:trPr>
        <w:tc>
          <w:tcPr>
            <w:tcW w:w="2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A42068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7C111F" w14:textId="77777777" w:rsidR="00406536" w:rsidRPr="00406536" w:rsidRDefault="00406536" w:rsidP="00406536">
            <w:pPr>
              <w:suppressAutoHyphens w:val="0"/>
              <w:spacing w:line="207" w:lineRule="atLeast"/>
              <w:jc w:val="both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57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A995DA" w14:textId="77777777" w:rsidR="00406536" w:rsidRPr="00406536" w:rsidRDefault="00406536" w:rsidP="00406536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Calibri" w:hAnsi="Calibri" w:cs="Calibri"/>
                <w:i/>
                <w:iCs/>
                <w:color w:val="000000"/>
                <w:lang w:eastAsia="cs-CZ"/>
              </w:rPr>
              <w:t>Účastník stručně popíše nabízené řešení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76E67986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  <w:tr w:rsidR="00406536" w:rsidRPr="00406536" w14:paraId="07BD8539" w14:textId="77777777" w:rsidTr="00847264">
        <w:trPr>
          <w:tblCellSpacing w:w="0" w:type="dxa"/>
        </w:trPr>
        <w:tc>
          <w:tcPr>
            <w:tcW w:w="2825" w:type="dxa"/>
            <w:shd w:val="clear" w:color="auto" w:fill="FFFFFF"/>
            <w:vAlign w:val="center"/>
            <w:hideMark/>
          </w:tcPr>
          <w:p w14:paraId="27D6DBE3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4328" w:type="dxa"/>
            <w:shd w:val="clear" w:color="auto" w:fill="FFFFFF"/>
            <w:vAlign w:val="center"/>
            <w:hideMark/>
          </w:tcPr>
          <w:p w14:paraId="78BE6955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3BDBD8DE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2508" w:type="dxa"/>
            <w:shd w:val="clear" w:color="auto" w:fill="FFFFFF"/>
            <w:vAlign w:val="center"/>
            <w:hideMark/>
          </w:tcPr>
          <w:p w14:paraId="7C1B8134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67" w:type="dxa"/>
            <w:shd w:val="clear" w:color="auto" w:fill="FFFFFF"/>
            <w:vAlign w:val="center"/>
            <w:hideMark/>
          </w:tcPr>
          <w:p w14:paraId="4638AFCF" w14:textId="77777777" w:rsidR="00406536" w:rsidRPr="00406536" w:rsidRDefault="00406536" w:rsidP="00406536">
            <w:pPr>
              <w:suppressAutoHyphens w:val="0"/>
              <w:rPr>
                <w:rFonts w:ascii="Arial" w:hAnsi="Arial" w:cs="Arial"/>
                <w:color w:val="000000"/>
                <w:lang w:eastAsia="cs-CZ"/>
              </w:rPr>
            </w:pPr>
            <w:r w:rsidRPr="00406536">
              <w:rPr>
                <w:rFonts w:ascii="Arial" w:hAnsi="Arial" w:cs="Arial"/>
                <w:color w:val="000000"/>
                <w:lang w:eastAsia="cs-CZ"/>
              </w:rPr>
              <w:t> </w:t>
            </w:r>
          </w:p>
        </w:tc>
      </w:tr>
    </w:tbl>
    <w:p w14:paraId="30963FC1" w14:textId="77777777" w:rsidR="006C0F7A" w:rsidRDefault="006C0F7A" w:rsidP="00F535DF">
      <w:pPr>
        <w:pStyle w:val="Zkladntextodsazen"/>
        <w:ind w:left="0"/>
        <w:rPr>
          <w:b/>
          <w:bCs/>
        </w:rPr>
      </w:pPr>
    </w:p>
    <w:p w14:paraId="30A57280" w14:textId="77777777" w:rsidR="00F535DF" w:rsidRPr="00B65D22" w:rsidRDefault="00F535DF" w:rsidP="00F535DF">
      <w:pPr>
        <w:pStyle w:val="Zkladntextodsazen"/>
        <w:ind w:left="0"/>
        <w:rPr>
          <w:b/>
          <w:bCs/>
        </w:rPr>
      </w:pPr>
      <w:r w:rsidRPr="00B65D22">
        <w:rPr>
          <w:b/>
          <w:bCs/>
        </w:rPr>
        <w:t>Návod k vyplnění:</w:t>
      </w:r>
    </w:p>
    <w:p w14:paraId="3A906FCD" w14:textId="12246F28" w:rsidR="0053665A" w:rsidRDefault="00F535DF" w:rsidP="00AE39F4">
      <w:pPr>
        <w:pStyle w:val="Zkladntextodsazen"/>
        <w:ind w:left="0"/>
        <w:rPr>
          <w:b/>
          <w:bCs/>
        </w:rPr>
      </w:pPr>
      <w:r w:rsidRPr="00B65D22">
        <w:t xml:space="preserve">Účastník zadávacího řízení uvede do pravého sloupce označeného Nabídnuto* údaje prokazující splnění technických podmínek </w:t>
      </w:r>
      <w:r w:rsidR="00392892">
        <w:t>stanovených</w:t>
      </w:r>
      <w:r w:rsidRPr="00B65D22">
        <w:t xml:space="preserve"> v prostředním sloupci</w:t>
      </w:r>
      <w:r w:rsidR="00904B2A">
        <w:t xml:space="preserve"> spolu s informací, kde</w:t>
      </w:r>
      <w:r w:rsidR="00392892" w:rsidRPr="00392892">
        <w:rPr>
          <w:rFonts w:ascii="Times New Roman" w:hAnsi="Times New Roman" w:cs="Times New Roman"/>
          <w:b/>
          <w:bCs/>
          <w:i w:val="0"/>
          <w:iCs w:val="0"/>
          <w:sz w:val="24"/>
        </w:rPr>
        <w:t xml:space="preserve"> </w:t>
      </w:r>
      <w:r w:rsidR="00392892" w:rsidRPr="00F03A5D">
        <w:t>zadavatel může</w:t>
      </w:r>
      <w:r w:rsidR="00D65F00">
        <w:t xml:space="preserve"> tyto údaje </w:t>
      </w:r>
      <w:r w:rsidR="00392892" w:rsidRPr="00F03A5D">
        <w:t>získat a ověřit</w:t>
      </w:r>
      <w:r w:rsidRPr="00F03A5D">
        <w:t>.</w:t>
      </w:r>
      <w:r w:rsidRPr="00B65D22">
        <w:t xml:space="preserve"> </w:t>
      </w:r>
      <w:r w:rsidRPr="00B65D22">
        <w:rPr>
          <w:b/>
          <w:bCs/>
        </w:rPr>
        <w:t xml:space="preserve">V případě číselné hodnoty </w:t>
      </w:r>
      <w:r w:rsidRPr="00B65D22">
        <w:t>(rozměry, hmotnost, nosnost apod</w:t>
      </w:r>
      <w:r>
        <w:t>.</w:t>
      </w:r>
      <w:r w:rsidRPr="00B65D22">
        <w:t>)</w:t>
      </w:r>
      <w:r w:rsidRPr="00B65D22">
        <w:rPr>
          <w:b/>
          <w:bCs/>
        </w:rPr>
        <w:t xml:space="preserve"> uvede přímo nabízenou hodnotu a v případě podmínky popsané slovně uvede ANO/NE,</w:t>
      </w:r>
      <w:r w:rsidRPr="00B65D22">
        <w:t xml:space="preserve"> podle toho, zda nabízený výrobek uvedenou technickou specifikaci splňuje.</w:t>
      </w:r>
      <w:r>
        <w:t xml:space="preserve"> </w:t>
      </w:r>
      <w:r w:rsidR="000A3B16">
        <w:t xml:space="preserve">V případě </w:t>
      </w:r>
      <w:r w:rsidR="00FE77E2">
        <w:t>sklopného mechanismu a</w:t>
      </w:r>
      <w:r w:rsidR="00C22546">
        <w:t> </w:t>
      </w:r>
      <w:r w:rsidR="00FE77E2">
        <w:t xml:space="preserve">způsobu montáže/fixace </w:t>
      </w:r>
      <w:r w:rsidR="000A3B16">
        <w:t xml:space="preserve">uvede stručný popis nabízeného řešení. </w:t>
      </w:r>
    </w:p>
    <w:sectPr w:rsidR="0053665A" w:rsidSect="000605E6">
      <w:headerReference w:type="default" r:id="rId8"/>
      <w:foot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5F620" w14:textId="77777777" w:rsidR="000605E6" w:rsidRDefault="000605E6">
      <w:r>
        <w:separator/>
      </w:r>
    </w:p>
  </w:endnote>
  <w:endnote w:type="continuationSeparator" w:id="0">
    <w:p w14:paraId="246C3413" w14:textId="77777777" w:rsidR="000605E6" w:rsidRDefault="0006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8173" w14:textId="77777777" w:rsidR="0008610A" w:rsidRPr="009E69E5" w:rsidRDefault="0008610A">
    <w:pPr>
      <w:pStyle w:val="Zpat"/>
      <w:jc w:val="center"/>
      <w:rPr>
        <w:rFonts w:ascii="Arial" w:hAnsi="Arial" w:cs="Arial"/>
        <w:sz w:val="20"/>
        <w:szCs w:val="20"/>
      </w:rPr>
    </w:pPr>
    <w:r w:rsidRPr="009E69E5">
      <w:rPr>
        <w:rFonts w:ascii="Arial" w:hAnsi="Arial" w:cs="Arial"/>
        <w:sz w:val="20"/>
        <w:szCs w:val="20"/>
      </w:rPr>
      <w:fldChar w:fldCharType="begin"/>
    </w:r>
    <w:r w:rsidRPr="009E69E5">
      <w:rPr>
        <w:rFonts w:ascii="Arial" w:hAnsi="Arial" w:cs="Arial"/>
        <w:sz w:val="20"/>
        <w:szCs w:val="20"/>
      </w:rPr>
      <w:instrText xml:space="preserve"> PAGE </w:instrText>
    </w:r>
    <w:r w:rsidRPr="009E69E5">
      <w:rPr>
        <w:rFonts w:ascii="Arial" w:hAnsi="Arial" w:cs="Arial"/>
        <w:sz w:val="20"/>
        <w:szCs w:val="20"/>
      </w:rPr>
      <w:fldChar w:fldCharType="separate"/>
    </w:r>
    <w:r w:rsidR="00CE6398" w:rsidRPr="009E69E5">
      <w:rPr>
        <w:rFonts w:ascii="Arial" w:hAnsi="Arial" w:cs="Arial"/>
        <w:noProof/>
        <w:sz w:val="20"/>
        <w:szCs w:val="20"/>
      </w:rPr>
      <w:t>1</w:t>
    </w:r>
    <w:r w:rsidRPr="009E69E5">
      <w:rPr>
        <w:rFonts w:ascii="Arial" w:hAnsi="Arial" w:cs="Arial"/>
        <w:sz w:val="20"/>
        <w:szCs w:val="20"/>
      </w:rPr>
      <w:fldChar w:fldCharType="end"/>
    </w:r>
  </w:p>
  <w:p w14:paraId="488FBA7F" w14:textId="77777777" w:rsidR="0008610A" w:rsidRDefault="000861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5B9C1" w14:textId="77777777" w:rsidR="000605E6" w:rsidRDefault="000605E6">
      <w:r>
        <w:separator/>
      </w:r>
    </w:p>
  </w:footnote>
  <w:footnote w:type="continuationSeparator" w:id="0">
    <w:p w14:paraId="2BF664F1" w14:textId="77777777" w:rsidR="000605E6" w:rsidRDefault="00060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AB150" w14:textId="0D81702C" w:rsidR="00367AF0" w:rsidRDefault="00367AF0">
    <w:pPr>
      <w:pStyle w:val="Zhlav"/>
    </w:pPr>
    <w:r>
      <w:t>Technická specifikace</w:t>
    </w:r>
  </w:p>
  <w:p w14:paraId="733CF033" w14:textId="77777777" w:rsidR="0008610A" w:rsidRDefault="0008610A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7A7F72"/>
    <w:multiLevelType w:val="hybridMultilevel"/>
    <w:tmpl w:val="A1246F4E"/>
    <w:lvl w:ilvl="0" w:tplc="D6900520">
      <w:numFmt w:val="bullet"/>
      <w:lvlText w:val=""/>
      <w:lvlJc w:val="left"/>
      <w:pPr>
        <w:ind w:left="701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cs-CZ" w:eastAsia="en-US" w:bidi="ar-SA"/>
      </w:rPr>
    </w:lvl>
    <w:lvl w:ilvl="1" w:tplc="E0887CF0">
      <w:numFmt w:val="bullet"/>
      <w:lvlText w:val="-"/>
      <w:lvlJc w:val="left"/>
      <w:pPr>
        <w:ind w:left="1395" w:hanging="358"/>
      </w:pPr>
      <w:rPr>
        <w:rFonts w:ascii="Gill Sans MT" w:eastAsia="Gill Sans MT" w:hAnsi="Gill Sans MT" w:cs="Gill Sans MT" w:hint="default"/>
        <w:b w:val="0"/>
        <w:bCs w:val="0"/>
        <w:i w:val="0"/>
        <w:iCs w:val="0"/>
        <w:w w:val="88"/>
        <w:sz w:val="20"/>
        <w:szCs w:val="20"/>
        <w:lang w:val="cs-CZ" w:eastAsia="en-US" w:bidi="ar-SA"/>
      </w:rPr>
    </w:lvl>
    <w:lvl w:ilvl="2" w:tplc="74F087EC">
      <w:numFmt w:val="bullet"/>
      <w:lvlText w:val="•"/>
      <w:lvlJc w:val="left"/>
      <w:pPr>
        <w:ind w:left="2277" w:hanging="358"/>
      </w:pPr>
      <w:rPr>
        <w:rFonts w:hint="default"/>
        <w:lang w:val="cs-CZ" w:eastAsia="en-US" w:bidi="ar-SA"/>
      </w:rPr>
    </w:lvl>
    <w:lvl w:ilvl="3" w:tplc="D16E0F68">
      <w:numFmt w:val="bullet"/>
      <w:lvlText w:val="•"/>
      <w:lvlJc w:val="left"/>
      <w:pPr>
        <w:ind w:left="3155" w:hanging="358"/>
      </w:pPr>
      <w:rPr>
        <w:rFonts w:hint="default"/>
        <w:lang w:val="cs-CZ" w:eastAsia="en-US" w:bidi="ar-SA"/>
      </w:rPr>
    </w:lvl>
    <w:lvl w:ilvl="4" w:tplc="684ED448">
      <w:numFmt w:val="bullet"/>
      <w:lvlText w:val="•"/>
      <w:lvlJc w:val="left"/>
      <w:pPr>
        <w:ind w:left="4033" w:hanging="358"/>
      </w:pPr>
      <w:rPr>
        <w:rFonts w:hint="default"/>
        <w:lang w:val="cs-CZ" w:eastAsia="en-US" w:bidi="ar-SA"/>
      </w:rPr>
    </w:lvl>
    <w:lvl w:ilvl="5" w:tplc="66C88D52">
      <w:numFmt w:val="bullet"/>
      <w:lvlText w:val="•"/>
      <w:lvlJc w:val="left"/>
      <w:pPr>
        <w:ind w:left="4911" w:hanging="358"/>
      </w:pPr>
      <w:rPr>
        <w:rFonts w:hint="default"/>
        <w:lang w:val="cs-CZ" w:eastAsia="en-US" w:bidi="ar-SA"/>
      </w:rPr>
    </w:lvl>
    <w:lvl w:ilvl="6" w:tplc="F43A1FF2">
      <w:numFmt w:val="bullet"/>
      <w:lvlText w:val="•"/>
      <w:lvlJc w:val="left"/>
      <w:pPr>
        <w:ind w:left="5788" w:hanging="358"/>
      </w:pPr>
      <w:rPr>
        <w:rFonts w:hint="default"/>
        <w:lang w:val="cs-CZ" w:eastAsia="en-US" w:bidi="ar-SA"/>
      </w:rPr>
    </w:lvl>
    <w:lvl w:ilvl="7" w:tplc="E9A289EC">
      <w:numFmt w:val="bullet"/>
      <w:lvlText w:val="•"/>
      <w:lvlJc w:val="left"/>
      <w:pPr>
        <w:ind w:left="6666" w:hanging="358"/>
      </w:pPr>
      <w:rPr>
        <w:rFonts w:hint="default"/>
        <w:lang w:val="cs-CZ" w:eastAsia="en-US" w:bidi="ar-SA"/>
      </w:rPr>
    </w:lvl>
    <w:lvl w:ilvl="8" w:tplc="AE5A23CA">
      <w:numFmt w:val="bullet"/>
      <w:lvlText w:val="•"/>
      <w:lvlJc w:val="left"/>
      <w:pPr>
        <w:ind w:left="7544" w:hanging="358"/>
      </w:pPr>
      <w:rPr>
        <w:rFonts w:hint="default"/>
        <w:lang w:val="cs-CZ" w:eastAsia="en-US" w:bidi="ar-SA"/>
      </w:rPr>
    </w:lvl>
  </w:abstractNum>
  <w:abstractNum w:abstractNumId="2" w15:restartNumberingAfterBreak="0">
    <w:nsid w:val="09F9338D"/>
    <w:multiLevelType w:val="hybridMultilevel"/>
    <w:tmpl w:val="BA46C5F4"/>
    <w:lvl w:ilvl="0" w:tplc="DB90DAE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F74DD"/>
    <w:multiLevelType w:val="hybridMultilevel"/>
    <w:tmpl w:val="A7722A24"/>
    <w:lvl w:ilvl="0" w:tplc="C4184732">
      <w:start w:val="2"/>
      <w:numFmt w:val="decimal"/>
      <w:lvlText w:val="%1."/>
      <w:lvlJc w:val="left"/>
      <w:pPr>
        <w:ind w:left="720" w:hanging="360"/>
      </w:pPr>
      <w:rPr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B0C16"/>
    <w:multiLevelType w:val="hybridMultilevel"/>
    <w:tmpl w:val="8D7C2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25AE5"/>
    <w:multiLevelType w:val="hybridMultilevel"/>
    <w:tmpl w:val="352AF5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E2062"/>
    <w:multiLevelType w:val="hybridMultilevel"/>
    <w:tmpl w:val="136ECD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F348C"/>
    <w:multiLevelType w:val="multilevel"/>
    <w:tmpl w:val="5602251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13463A"/>
    <w:multiLevelType w:val="hybridMultilevel"/>
    <w:tmpl w:val="A2F4F2DC"/>
    <w:lvl w:ilvl="0" w:tplc="2680503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246FC8"/>
    <w:multiLevelType w:val="hybridMultilevel"/>
    <w:tmpl w:val="20BC4A96"/>
    <w:lvl w:ilvl="0" w:tplc="86A62A1E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89924855">
    <w:abstractNumId w:val="0"/>
  </w:num>
  <w:num w:numId="2" w16cid:durableId="1584024257">
    <w:abstractNumId w:val="2"/>
  </w:num>
  <w:num w:numId="3" w16cid:durableId="12650783">
    <w:abstractNumId w:val="6"/>
  </w:num>
  <w:num w:numId="4" w16cid:durableId="1052967574">
    <w:abstractNumId w:val="8"/>
  </w:num>
  <w:num w:numId="5" w16cid:durableId="1272279901">
    <w:abstractNumId w:val="7"/>
  </w:num>
  <w:num w:numId="6" w16cid:durableId="662393355">
    <w:abstractNumId w:val="1"/>
  </w:num>
  <w:num w:numId="7" w16cid:durableId="1828521677">
    <w:abstractNumId w:val="4"/>
  </w:num>
  <w:num w:numId="8" w16cid:durableId="219370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724677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3037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78"/>
    <w:rsid w:val="00007F3B"/>
    <w:rsid w:val="000170C9"/>
    <w:rsid w:val="000220D0"/>
    <w:rsid w:val="000225F2"/>
    <w:rsid w:val="000243CC"/>
    <w:rsid w:val="00024798"/>
    <w:rsid w:val="00040453"/>
    <w:rsid w:val="000458C9"/>
    <w:rsid w:val="00046FB0"/>
    <w:rsid w:val="00055043"/>
    <w:rsid w:val="000605E6"/>
    <w:rsid w:val="00061353"/>
    <w:rsid w:val="00061CE5"/>
    <w:rsid w:val="00063685"/>
    <w:rsid w:val="0008102A"/>
    <w:rsid w:val="0008268D"/>
    <w:rsid w:val="00085A6F"/>
    <w:rsid w:val="0008610A"/>
    <w:rsid w:val="000973B7"/>
    <w:rsid w:val="000A3B16"/>
    <w:rsid w:val="000C3258"/>
    <w:rsid w:val="000C5875"/>
    <w:rsid w:val="000D49B1"/>
    <w:rsid w:val="000D4BAB"/>
    <w:rsid w:val="000D6E05"/>
    <w:rsid w:val="000D70A9"/>
    <w:rsid w:val="000E16DA"/>
    <w:rsid w:val="000E1763"/>
    <w:rsid w:val="000E21A5"/>
    <w:rsid w:val="000E710C"/>
    <w:rsid w:val="000F15C4"/>
    <w:rsid w:val="0010094B"/>
    <w:rsid w:val="001037FA"/>
    <w:rsid w:val="00117553"/>
    <w:rsid w:val="001175F6"/>
    <w:rsid w:val="00136FC2"/>
    <w:rsid w:val="00141C68"/>
    <w:rsid w:val="00145B2E"/>
    <w:rsid w:val="00146D6E"/>
    <w:rsid w:val="00154597"/>
    <w:rsid w:val="001740C6"/>
    <w:rsid w:val="00176BEB"/>
    <w:rsid w:val="001925BA"/>
    <w:rsid w:val="001A5274"/>
    <w:rsid w:val="001B3D54"/>
    <w:rsid w:val="001B5009"/>
    <w:rsid w:val="001B5100"/>
    <w:rsid w:val="001C7C02"/>
    <w:rsid w:val="001D2EC6"/>
    <w:rsid w:val="001E5C58"/>
    <w:rsid w:val="001F1BB2"/>
    <w:rsid w:val="001F3FB4"/>
    <w:rsid w:val="00203D84"/>
    <w:rsid w:val="00206063"/>
    <w:rsid w:val="00210D14"/>
    <w:rsid w:val="00212564"/>
    <w:rsid w:val="00213051"/>
    <w:rsid w:val="00220603"/>
    <w:rsid w:val="00222DF8"/>
    <w:rsid w:val="00223944"/>
    <w:rsid w:val="00225E42"/>
    <w:rsid w:val="0023295C"/>
    <w:rsid w:val="00252F97"/>
    <w:rsid w:val="00254370"/>
    <w:rsid w:val="002820B5"/>
    <w:rsid w:val="002851F7"/>
    <w:rsid w:val="00291FA9"/>
    <w:rsid w:val="0029351C"/>
    <w:rsid w:val="00295259"/>
    <w:rsid w:val="002A75B7"/>
    <w:rsid w:val="002D4BB2"/>
    <w:rsid w:val="002D647E"/>
    <w:rsid w:val="002E2AD3"/>
    <w:rsid w:val="002E72C0"/>
    <w:rsid w:val="002F2A97"/>
    <w:rsid w:val="002F2DD3"/>
    <w:rsid w:val="002F6FDD"/>
    <w:rsid w:val="00302ECE"/>
    <w:rsid w:val="00314AF5"/>
    <w:rsid w:val="00321DD2"/>
    <w:rsid w:val="00322739"/>
    <w:rsid w:val="0032301D"/>
    <w:rsid w:val="0032490D"/>
    <w:rsid w:val="003274DA"/>
    <w:rsid w:val="0034051D"/>
    <w:rsid w:val="00340FDC"/>
    <w:rsid w:val="00344994"/>
    <w:rsid w:val="00347C13"/>
    <w:rsid w:val="00351854"/>
    <w:rsid w:val="00354975"/>
    <w:rsid w:val="00361128"/>
    <w:rsid w:val="00367AF0"/>
    <w:rsid w:val="0038082A"/>
    <w:rsid w:val="003815A6"/>
    <w:rsid w:val="00386277"/>
    <w:rsid w:val="00392892"/>
    <w:rsid w:val="00394094"/>
    <w:rsid w:val="00395F93"/>
    <w:rsid w:val="003A0A84"/>
    <w:rsid w:val="003A0E81"/>
    <w:rsid w:val="003A4032"/>
    <w:rsid w:val="003A4AFA"/>
    <w:rsid w:val="003B12C2"/>
    <w:rsid w:val="003B1B03"/>
    <w:rsid w:val="003B43BC"/>
    <w:rsid w:val="003B6201"/>
    <w:rsid w:val="003D1C22"/>
    <w:rsid w:val="003E2112"/>
    <w:rsid w:val="003E7445"/>
    <w:rsid w:val="003F4EBC"/>
    <w:rsid w:val="00400832"/>
    <w:rsid w:val="00401CA0"/>
    <w:rsid w:val="00406536"/>
    <w:rsid w:val="00406657"/>
    <w:rsid w:val="004100F1"/>
    <w:rsid w:val="00411BBD"/>
    <w:rsid w:val="00413017"/>
    <w:rsid w:val="00414351"/>
    <w:rsid w:val="00417812"/>
    <w:rsid w:val="0042034C"/>
    <w:rsid w:val="00436986"/>
    <w:rsid w:val="004460CD"/>
    <w:rsid w:val="00450549"/>
    <w:rsid w:val="00453CA2"/>
    <w:rsid w:val="00457A28"/>
    <w:rsid w:val="00462B73"/>
    <w:rsid w:val="0046404E"/>
    <w:rsid w:val="004858CA"/>
    <w:rsid w:val="00487A06"/>
    <w:rsid w:val="004B33BB"/>
    <w:rsid w:val="004B49D2"/>
    <w:rsid w:val="004B626D"/>
    <w:rsid w:val="004B7243"/>
    <w:rsid w:val="004C64EB"/>
    <w:rsid w:val="004D17DA"/>
    <w:rsid w:val="004D1D76"/>
    <w:rsid w:val="004E196E"/>
    <w:rsid w:val="004E2BC8"/>
    <w:rsid w:val="004F47C0"/>
    <w:rsid w:val="004F7F2A"/>
    <w:rsid w:val="00501DDA"/>
    <w:rsid w:val="00503BBB"/>
    <w:rsid w:val="005062A2"/>
    <w:rsid w:val="00512F6C"/>
    <w:rsid w:val="00527FFA"/>
    <w:rsid w:val="00530CFC"/>
    <w:rsid w:val="00533413"/>
    <w:rsid w:val="005345F4"/>
    <w:rsid w:val="0053665A"/>
    <w:rsid w:val="00547376"/>
    <w:rsid w:val="00547D32"/>
    <w:rsid w:val="00557C11"/>
    <w:rsid w:val="00563AC6"/>
    <w:rsid w:val="00565C32"/>
    <w:rsid w:val="00571EA7"/>
    <w:rsid w:val="00575D25"/>
    <w:rsid w:val="0058197A"/>
    <w:rsid w:val="00597425"/>
    <w:rsid w:val="005A1201"/>
    <w:rsid w:val="005A21C1"/>
    <w:rsid w:val="005C2D01"/>
    <w:rsid w:val="005D603D"/>
    <w:rsid w:val="005D6AF3"/>
    <w:rsid w:val="005D7F52"/>
    <w:rsid w:val="005E015E"/>
    <w:rsid w:val="005E168F"/>
    <w:rsid w:val="005E1D89"/>
    <w:rsid w:val="005F5208"/>
    <w:rsid w:val="005F5735"/>
    <w:rsid w:val="00600ABE"/>
    <w:rsid w:val="006074E0"/>
    <w:rsid w:val="00613929"/>
    <w:rsid w:val="006423EB"/>
    <w:rsid w:val="006439D7"/>
    <w:rsid w:val="00657543"/>
    <w:rsid w:val="006625DC"/>
    <w:rsid w:val="00666404"/>
    <w:rsid w:val="00670C78"/>
    <w:rsid w:val="006744E0"/>
    <w:rsid w:val="00684F7D"/>
    <w:rsid w:val="0069725A"/>
    <w:rsid w:val="006A5310"/>
    <w:rsid w:val="006A7853"/>
    <w:rsid w:val="006B1139"/>
    <w:rsid w:val="006B1F75"/>
    <w:rsid w:val="006C05D6"/>
    <w:rsid w:val="006C0F7A"/>
    <w:rsid w:val="006C44D3"/>
    <w:rsid w:val="006D15D0"/>
    <w:rsid w:val="006E3820"/>
    <w:rsid w:val="006E3E24"/>
    <w:rsid w:val="006E5A85"/>
    <w:rsid w:val="006F273E"/>
    <w:rsid w:val="00704553"/>
    <w:rsid w:val="00704CFF"/>
    <w:rsid w:val="00707CA7"/>
    <w:rsid w:val="00713FF9"/>
    <w:rsid w:val="00715309"/>
    <w:rsid w:val="00716867"/>
    <w:rsid w:val="00746678"/>
    <w:rsid w:val="0075194C"/>
    <w:rsid w:val="00751D79"/>
    <w:rsid w:val="00753BD2"/>
    <w:rsid w:val="0076001F"/>
    <w:rsid w:val="0076261B"/>
    <w:rsid w:val="00767063"/>
    <w:rsid w:val="007675F8"/>
    <w:rsid w:val="00770219"/>
    <w:rsid w:val="00770EE0"/>
    <w:rsid w:val="00774EE4"/>
    <w:rsid w:val="007752F5"/>
    <w:rsid w:val="007828F3"/>
    <w:rsid w:val="00787BBC"/>
    <w:rsid w:val="00792F5E"/>
    <w:rsid w:val="0079553C"/>
    <w:rsid w:val="007A1CEF"/>
    <w:rsid w:val="007A7791"/>
    <w:rsid w:val="007B355A"/>
    <w:rsid w:val="007B54EC"/>
    <w:rsid w:val="007B7FE5"/>
    <w:rsid w:val="007C245C"/>
    <w:rsid w:val="007D69FD"/>
    <w:rsid w:val="007E1D46"/>
    <w:rsid w:val="007E6E46"/>
    <w:rsid w:val="007E7AF9"/>
    <w:rsid w:val="007F2BA1"/>
    <w:rsid w:val="00800717"/>
    <w:rsid w:val="00800A7B"/>
    <w:rsid w:val="00805A29"/>
    <w:rsid w:val="00823320"/>
    <w:rsid w:val="00831A09"/>
    <w:rsid w:val="00836575"/>
    <w:rsid w:val="00842163"/>
    <w:rsid w:val="00847264"/>
    <w:rsid w:val="00860AB4"/>
    <w:rsid w:val="008617DA"/>
    <w:rsid w:val="00883BB9"/>
    <w:rsid w:val="00887380"/>
    <w:rsid w:val="0089420C"/>
    <w:rsid w:val="008C0935"/>
    <w:rsid w:val="008C478B"/>
    <w:rsid w:val="008C7A78"/>
    <w:rsid w:val="008D3393"/>
    <w:rsid w:val="008D62C7"/>
    <w:rsid w:val="008E7FC9"/>
    <w:rsid w:val="008F08F0"/>
    <w:rsid w:val="008F678F"/>
    <w:rsid w:val="009008BC"/>
    <w:rsid w:val="00904B2A"/>
    <w:rsid w:val="00925ABD"/>
    <w:rsid w:val="00925C7D"/>
    <w:rsid w:val="00927BAA"/>
    <w:rsid w:val="0094452A"/>
    <w:rsid w:val="009501CA"/>
    <w:rsid w:val="009508BF"/>
    <w:rsid w:val="00953F71"/>
    <w:rsid w:val="009564DE"/>
    <w:rsid w:val="009570C2"/>
    <w:rsid w:val="00962BFA"/>
    <w:rsid w:val="009879C9"/>
    <w:rsid w:val="00996E79"/>
    <w:rsid w:val="009B009A"/>
    <w:rsid w:val="009B2104"/>
    <w:rsid w:val="009B364A"/>
    <w:rsid w:val="009B5A8D"/>
    <w:rsid w:val="009C76EA"/>
    <w:rsid w:val="009D15F6"/>
    <w:rsid w:val="009D18A1"/>
    <w:rsid w:val="009D7BA7"/>
    <w:rsid w:val="009E2AFD"/>
    <w:rsid w:val="009E69E5"/>
    <w:rsid w:val="009F0B2E"/>
    <w:rsid w:val="009F13C9"/>
    <w:rsid w:val="00A01672"/>
    <w:rsid w:val="00A01C4E"/>
    <w:rsid w:val="00A03630"/>
    <w:rsid w:val="00A0384D"/>
    <w:rsid w:val="00A065D0"/>
    <w:rsid w:val="00A12890"/>
    <w:rsid w:val="00A12F94"/>
    <w:rsid w:val="00A25CB5"/>
    <w:rsid w:val="00A33C02"/>
    <w:rsid w:val="00A3441F"/>
    <w:rsid w:val="00A37D91"/>
    <w:rsid w:val="00A45D90"/>
    <w:rsid w:val="00A60CC5"/>
    <w:rsid w:val="00A63249"/>
    <w:rsid w:val="00A64EDB"/>
    <w:rsid w:val="00A72154"/>
    <w:rsid w:val="00A8181E"/>
    <w:rsid w:val="00A92B7E"/>
    <w:rsid w:val="00AA0F4D"/>
    <w:rsid w:val="00AA2F5A"/>
    <w:rsid w:val="00AC21D3"/>
    <w:rsid w:val="00AC651C"/>
    <w:rsid w:val="00AC6799"/>
    <w:rsid w:val="00AC6F0D"/>
    <w:rsid w:val="00AD279B"/>
    <w:rsid w:val="00AD31D2"/>
    <w:rsid w:val="00AD32EA"/>
    <w:rsid w:val="00AD4754"/>
    <w:rsid w:val="00AD4E70"/>
    <w:rsid w:val="00AE39F4"/>
    <w:rsid w:val="00AF7D92"/>
    <w:rsid w:val="00B0689C"/>
    <w:rsid w:val="00B144B5"/>
    <w:rsid w:val="00B149D6"/>
    <w:rsid w:val="00B16CA1"/>
    <w:rsid w:val="00B16D19"/>
    <w:rsid w:val="00B2113E"/>
    <w:rsid w:val="00B3087C"/>
    <w:rsid w:val="00B35B2C"/>
    <w:rsid w:val="00B56B5F"/>
    <w:rsid w:val="00B62131"/>
    <w:rsid w:val="00B65D22"/>
    <w:rsid w:val="00B70A75"/>
    <w:rsid w:val="00B71F72"/>
    <w:rsid w:val="00B74EB7"/>
    <w:rsid w:val="00B851F7"/>
    <w:rsid w:val="00B861A3"/>
    <w:rsid w:val="00B90C10"/>
    <w:rsid w:val="00B90C9C"/>
    <w:rsid w:val="00B91D1D"/>
    <w:rsid w:val="00BF58C0"/>
    <w:rsid w:val="00C146D4"/>
    <w:rsid w:val="00C22546"/>
    <w:rsid w:val="00C23BCB"/>
    <w:rsid w:val="00C256D7"/>
    <w:rsid w:val="00C35202"/>
    <w:rsid w:val="00C361A9"/>
    <w:rsid w:val="00C41828"/>
    <w:rsid w:val="00C447E2"/>
    <w:rsid w:val="00C6073E"/>
    <w:rsid w:val="00C63D46"/>
    <w:rsid w:val="00C72455"/>
    <w:rsid w:val="00C7449B"/>
    <w:rsid w:val="00C76CD4"/>
    <w:rsid w:val="00C817DA"/>
    <w:rsid w:val="00CA1682"/>
    <w:rsid w:val="00CA374B"/>
    <w:rsid w:val="00CA4484"/>
    <w:rsid w:val="00CC01FD"/>
    <w:rsid w:val="00CC4726"/>
    <w:rsid w:val="00CD28E1"/>
    <w:rsid w:val="00CE0657"/>
    <w:rsid w:val="00CE6398"/>
    <w:rsid w:val="00CF11FB"/>
    <w:rsid w:val="00CF2C87"/>
    <w:rsid w:val="00CF4453"/>
    <w:rsid w:val="00D03672"/>
    <w:rsid w:val="00D21B2F"/>
    <w:rsid w:val="00D2245A"/>
    <w:rsid w:val="00D41AA8"/>
    <w:rsid w:val="00D51FE9"/>
    <w:rsid w:val="00D52571"/>
    <w:rsid w:val="00D53C4B"/>
    <w:rsid w:val="00D565F1"/>
    <w:rsid w:val="00D63B44"/>
    <w:rsid w:val="00D65F00"/>
    <w:rsid w:val="00D708F6"/>
    <w:rsid w:val="00D74F78"/>
    <w:rsid w:val="00D87203"/>
    <w:rsid w:val="00D90B19"/>
    <w:rsid w:val="00DA5BD0"/>
    <w:rsid w:val="00DB6330"/>
    <w:rsid w:val="00DC6300"/>
    <w:rsid w:val="00DD7610"/>
    <w:rsid w:val="00DE0976"/>
    <w:rsid w:val="00DE1873"/>
    <w:rsid w:val="00DE49C7"/>
    <w:rsid w:val="00DF2CE4"/>
    <w:rsid w:val="00DF2E46"/>
    <w:rsid w:val="00DF7DA7"/>
    <w:rsid w:val="00E10A52"/>
    <w:rsid w:val="00E14FB1"/>
    <w:rsid w:val="00E167DA"/>
    <w:rsid w:val="00E23B2B"/>
    <w:rsid w:val="00E3078F"/>
    <w:rsid w:val="00E33957"/>
    <w:rsid w:val="00E41580"/>
    <w:rsid w:val="00E569E9"/>
    <w:rsid w:val="00E642DD"/>
    <w:rsid w:val="00E91231"/>
    <w:rsid w:val="00E93BD1"/>
    <w:rsid w:val="00EA646C"/>
    <w:rsid w:val="00EB110F"/>
    <w:rsid w:val="00EB555C"/>
    <w:rsid w:val="00EB66CF"/>
    <w:rsid w:val="00EC1E7D"/>
    <w:rsid w:val="00EC4AE4"/>
    <w:rsid w:val="00ED5649"/>
    <w:rsid w:val="00ED78B3"/>
    <w:rsid w:val="00EE0874"/>
    <w:rsid w:val="00EF2509"/>
    <w:rsid w:val="00EF3288"/>
    <w:rsid w:val="00EF5EAB"/>
    <w:rsid w:val="00F006E3"/>
    <w:rsid w:val="00F01964"/>
    <w:rsid w:val="00F0348D"/>
    <w:rsid w:val="00F03A5D"/>
    <w:rsid w:val="00F127C4"/>
    <w:rsid w:val="00F23322"/>
    <w:rsid w:val="00F2536B"/>
    <w:rsid w:val="00F30FAC"/>
    <w:rsid w:val="00F37DEC"/>
    <w:rsid w:val="00F41CD0"/>
    <w:rsid w:val="00F46163"/>
    <w:rsid w:val="00F535DF"/>
    <w:rsid w:val="00F55642"/>
    <w:rsid w:val="00F706FD"/>
    <w:rsid w:val="00F837F1"/>
    <w:rsid w:val="00F86892"/>
    <w:rsid w:val="00F95FE6"/>
    <w:rsid w:val="00F97960"/>
    <w:rsid w:val="00FA0D97"/>
    <w:rsid w:val="00FA234F"/>
    <w:rsid w:val="00FA5F16"/>
    <w:rsid w:val="00FB2D82"/>
    <w:rsid w:val="00FB5C46"/>
    <w:rsid w:val="00FC3AFE"/>
    <w:rsid w:val="00FC6A16"/>
    <w:rsid w:val="00FC75D4"/>
    <w:rsid w:val="00FD4527"/>
    <w:rsid w:val="00FD7976"/>
    <w:rsid w:val="00FE52FC"/>
    <w:rsid w:val="00FE77E2"/>
    <w:rsid w:val="00FF0FC7"/>
    <w:rsid w:val="00FF223A"/>
    <w:rsid w:val="00FF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A0D450"/>
  <w15:chartTrackingRefBased/>
  <w15:docId w15:val="{B3DFA210-D118-4D1A-8758-C7C9E59E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hd w:val="clear" w:color="auto" w:fill="FFFFFF"/>
      <w:outlineLvl w:val="1"/>
    </w:pPr>
    <w:rPr>
      <w:rFonts w:ascii="Arial" w:hAnsi="Arial" w:cs="Arial"/>
      <w:b/>
      <w:bCs/>
      <w:color w:val="000000"/>
      <w:sz w:val="20"/>
      <w:szCs w:val="20"/>
      <w:lang w:eastAsia="cs-CZ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Verdana" w:eastAsia="Calibri" w:hAnsi="Verdana" w:cs="Aria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Arial" w:eastAsia="Times New Roman" w:hAnsi="Aria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Arial" w:eastAsia="Times New Roman" w:hAnsi="Arial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Standardnpsmoodstavce1">
    <w:name w:val="Standardní písmo odstavce1"/>
  </w:style>
  <w:style w:type="character" w:customStyle="1" w:styleId="Absatz-Standardschriftart">
    <w:name w:val="Absatz-Standardschriftart"/>
  </w:style>
  <w:style w:type="character" w:customStyle="1" w:styleId="ZpatChar">
    <w:name w:val="Zápatí Char"/>
    <w:rPr>
      <w:sz w:val="24"/>
      <w:szCs w:val="24"/>
    </w:rPr>
  </w:style>
  <w:style w:type="character" w:customStyle="1" w:styleId="FormtovanvHTMLChar">
    <w:name w:val="Formátovaný v HTML Char"/>
    <w:rPr>
      <w:rFonts w:ascii="Courier New" w:hAnsi="Courier New" w:cs="Courier New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lang w:val="cs-CZ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rPr>
      <w:rFonts w:ascii="Calibri" w:eastAsia="Calibri" w:hAnsi="Calibri" w:cs="Calibri"/>
      <w:sz w:val="22"/>
      <w:szCs w:val="22"/>
    </w:rPr>
  </w:style>
  <w:style w:type="character" w:customStyle="1" w:styleId="ZkladntextChar">
    <w:name w:val="Základní text Char"/>
    <w:rPr>
      <w:rFonts w:ascii="Arial" w:hAnsi="Arial" w:cs="Arial"/>
      <w:shd w:val="clear" w:color="auto" w:fill="FFFFFF"/>
    </w:rPr>
  </w:style>
  <w:style w:type="character" w:customStyle="1" w:styleId="ZhlavChar">
    <w:name w:val="Záhlaví Char"/>
    <w:uiPriority w:val="99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hd w:val="clear" w:color="auto" w:fill="FFFFFF"/>
      <w:jc w:val="both"/>
    </w:pPr>
    <w:rPr>
      <w:rFonts w:ascii="Arial" w:hAnsi="Arial" w:cs="Arial"/>
      <w:sz w:val="20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abellentext">
    <w:name w:val="Tabellentext"/>
    <w:basedOn w:val="Normln"/>
    <w:pPr>
      <w:keepLines/>
      <w:spacing w:before="40" w:after="40"/>
    </w:pPr>
    <w:rPr>
      <w:rFonts w:ascii="CorpoS" w:hAnsi="CorpoS" w:cs="CorpoS"/>
      <w:sz w:val="22"/>
      <w:lang w:val="de-D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zmezer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lang w:val="x-none"/>
    </w:r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customStyle="1" w:styleId="Podtitul">
    <w:name w:val="Podtitul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character" w:styleId="Odkaznakoment">
    <w:name w:val="annotation reference"/>
    <w:unhideWhenUsed/>
    <w:rsid w:val="00D63B44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D63B44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D63B44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3B4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3B44"/>
    <w:rPr>
      <w:b/>
      <w:bCs/>
      <w:lang w:eastAsia="zh-CN"/>
    </w:rPr>
  </w:style>
  <w:style w:type="paragraph" w:customStyle="1" w:styleId="Default">
    <w:name w:val="Default"/>
    <w:rsid w:val="00347C1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1C7C0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3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70848-D40F-4044-B19A-B9C5C7B0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863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zpracování specifikace technických parametrů: část 1 Ultrazvukové přístroje</vt:lpstr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zpracování specifikace technických parametrů: část 1 Ultrazvukové přístroje</dc:title>
  <dc:subject/>
  <dc:creator>User</dc:creator>
  <cp:keywords/>
  <dc:description/>
  <cp:lastModifiedBy>Adéla Palovská</cp:lastModifiedBy>
  <cp:revision>16</cp:revision>
  <cp:lastPrinted>2021-01-22T07:14:00Z</cp:lastPrinted>
  <dcterms:created xsi:type="dcterms:W3CDTF">2024-01-24T12:09:00Z</dcterms:created>
  <dcterms:modified xsi:type="dcterms:W3CDTF">2024-03-19T08:13:00Z</dcterms:modified>
</cp:coreProperties>
</file>