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B594" w14:textId="7D99723D" w:rsidR="009E0CA9" w:rsidRPr="009333C1" w:rsidRDefault="009E0CA9" w:rsidP="009E0CA9">
      <w:pPr>
        <w:pStyle w:val="Nadpis1"/>
        <w:jc w:val="center"/>
        <w:rPr>
          <w:sz w:val="32"/>
        </w:rPr>
      </w:pPr>
      <w:bookmarkStart w:id="0" w:name="_Toc500787528"/>
      <w:bookmarkStart w:id="1" w:name="_Toc488806340"/>
      <w:bookmarkStart w:id="2" w:name="_Toc484262607"/>
      <w:bookmarkStart w:id="3" w:name="_Toc482969094"/>
      <w:bookmarkStart w:id="4" w:name="_Toc482391146"/>
      <w:bookmarkStart w:id="5" w:name="_Toc482042234"/>
      <w:bookmarkStart w:id="6" w:name="_Toc467845992"/>
      <w:bookmarkStart w:id="7" w:name="_Toc467827594"/>
      <w:bookmarkStart w:id="8" w:name="_Toc467033413"/>
      <w:bookmarkStart w:id="9" w:name="_Toc313537932"/>
      <w:bookmarkStart w:id="10" w:name="_Toc313538235"/>
      <w:bookmarkStart w:id="11" w:name="_Toc461309476"/>
      <w:bookmarkStart w:id="12" w:name="_Toc461704005"/>
      <w:bookmarkStart w:id="13" w:name="_Toc503163346"/>
      <w:bookmarkStart w:id="14" w:name="_Toc503558861"/>
      <w:bookmarkStart w:id="15" w:name="_Toc503957540"/>
      <w:bookmarkStart w:id="16" w:name="_Toc531330976"/>
      <w:r>
        <w:rPr>
          <w:sz w:val="32"/>
        </w:rPr>
        <w:t xml:space="preserve">Podlimitní veřejná </w:t>
      </w:r>
      <w:r w:rsidRPr="009333C1">
        <w:rPr>
          <w:sz w:val="32"/>
        </w:rPr>
        <w:t xml:space="preserve">zakázka na </w:t>
      </w:r>
      <w:r w:rsidR="00213E64">
        <w:rPr>
          <w:sz w:val="32"/>
        </w:rPr>
        <w:t>stavební práce</w:t>
      </w:r>
      <w:r w:rsidRPr="009333C1">
        <w:rPr>
          <w:sz w:val="32"/>
        </w:rPr>
        <w:t xml:space="preserve"> zadávaná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CB1E4B9" w14:textId="43400D90" w:rsidR="009E0CA9" w:rsidRPr="00BA786A" w:rsidRDefault="005D24A9" w:rsidP="001F0D1F">
      <w:pPr>
        <w:pStyle w:val="Nadpis1"/>
        <w:jc w:val="center"/>
        <w:rPr>
          <w:sz w:val="36"/>
        </w:rPr>
      </w:pPr>
      <w:bookmarkStart w:id="17" w:name="_Toc500787529"/>
      <w:bookmarkStart w:id="18" w:name="_Toc488806341"/>
      <w:bookmarkStart w:id="19" w:name="_Toc484262608"/>
      <w:bookmarkStart w:id="20" w:name="_Toc482969095"/>
      <w:bookmarkStart w:id="21" w:name="_Toc482391147"/>
      <w:bookmarkStart w:id="22" w:name="_Toc482042235"/>
      <w:bookmarkStart w:id="23" w:name="_Toc467845993"/>
      <w:bookmarkStart w:id="24" w:name="_Toc467827595"/>
      <w:bookmarkStart w:id="25" w:name="_Toc467033414"/>
      <w:bookmarkStart w:id="26" w:name="_Toc313537933"/>
      <w:bookmarkStart w:id="27" w:name="_Toc313538236"/>
      <w:bookmarkStart w:id="28" w:name="_Toc461309477"/>
      <w:bookmarkStart w:id="29" w:name="_Toc461704006"/>
      <w:bookmarkStart w:id="30" w:name="_Toc503163347"/>
      <w:bookmarkStart w:id="31" w:name="_Toc503558862"/>
      <w:bookmarkStart w:id="32" w:name="_Toc503957541"/>
      <w:bookmarkStart w:id="33" w:name="_Toc531330977"/>
      <w:r w:rsidRPr="00BA786A">
        <w:rPr>
          <w:sz w:val="32"/>
        </w:rPr>
        <w:t>v otevřeném</w:t>
      </w:r>
      <w:r w:rsidR="009E0CA9" w:rsidRPr="00BA786A">
        <w:rPr>
          <w:sz w:val="32"/>
        </w:rPr>
        <w:t xml:space="preserve"> řízení dle zákona č. 134/2016 Sb., o zadávání veřejných zakázek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BA786A" w:rsidRPr="00BA786A">
        <w:rPr>
          <w:sz w:val="32"/>
        </w:rPr>
        <w:t xml:space="preserve"> </w:t>
      </w:r>
      <w:bookmarkStart w:id="34" w:name="_Toc484262609"/>
      <w:bookmarkStart w:id="35" w:name="_Toc482969096"/>
      <w:bookmarkStart w:id="36" w:name="_Toc482391148"/>
      <w:bookmarkStart w:id="37" w:name="_Toc482042236"/>
      <w:bookmarkStart w:id="38" w:name="_Toc467845994"/>
      <w:bookmarkStart w:id="39" w:name="_Toc467827596"/>
      <w:bookmarkStart w:id="40" w:name="_Toc467033415"/>
      <w:bookmarkStart w:id="41" w:name="_Toc313537934"/>
      <w:bookmarkStart w:id="42" w:name="_Toc313538237"/>
      <w:bookmarkStart w:id="43" w:name="_Toc461309478"/>
      <w:bookmarkStart w:id="44" w:name="_Toc461704007"/>
      <w:bookmarkStart w:id="45" w:name="_Toc500787530"/>
      <w:bookmarkStart w:id="46" w:name="_Toc488806342"/>
      <w:bookmarkStart w:id="47" w:name="_Toc503163348"/>
      <w:bookmarkStart w:id="48" w:name="_Toc503558863"/>
      <w:bookmarkStart w:id="49" w:name="_Toc503957542"/>
      <w:bookmarkStart w:id="50" w:name="_Toc531330978"/>
      <w:r w:rsidR="009E0CA9" w:rsidRPr="00BA786A">
        <w:rPr>
          <w:sz w:val="32"/>
        </w:rPr>
        <w:t>(dále jen „zákon“ nebo „ZZVZ“)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1FA04CAC" w14:textId="61C955C7" w:rsidR="009E0CA9" w:rsidRDefault="009E0CA9" w:rsidP="009E0CA9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14:paraId="3AC65776" w14:textId="3516A858" w:rsidR="009E0CA9" w:rsidRPr="00154E27" w:rsidRDefault="009E0CA9" w:rsidP="009E0CA9">
      <w:pPr>
        <w:pStyle w:val="Nadpis2"/>
        <w:jc w:val="center"/>
        <w:rPr>
          <w:b w:val="0"/>
          <w:sz w:val="52"/>
          <w:szCs w:val="52"/>
        </w:rPr>
      </w:pPr>
      <w:bookmarkStart w:id="51" w:name="_Toc500787531"/>
      <w:bookmarkStart w:id="52" w:name="_Toc488806343"/>
      <w:bookmarkStart w:id="53" w:name="_Toc484262610"/>
      <w:bookmarkStart w:id="54" w:name="_Toc482969097"/>
      <w:bookmarkStart w:id="55" w:name="_Toc482391149"/>
      <w:bookmarkStart w:id="56" w:name="_Toc482042237"/>
      <w:bookmarkStart w:id="57" w:name="_Toc467845995"/>
      <w:bookmarkStart w:id="58" w:name="_Toc467827597"/>
      <w:bookmarkStart w:id="59" w:name="_Toc467033416"/>
      <w:bookmarkStart w:id="60" w:name="_Toc461309479"/>
      <w:bookmarkStart w:id="61" w:name="_Toc461704008"/>
      <w:bookmarkStart w:id="62" w:name="_Toc313537935"/>
      <w:bookmarkStart w:id="63" w:name="_Toc313538238"/>
      <w:bookmarkStart w:id="64" w:name="_Toc503163349"/>
      <w:bookmarkStart w:id="65" w:name="_Toc503558864"/>
      <w:bookmarkStart w:id="66" w:name="_Toc503957543"/>
      <w:bookmarkStart w:id="67" w:name="_Toc531330979"/>
      <w:r w:rsidRPr="00154E27">
        <w:rPr>
          <w:sz w:val="52"/>
          <w:szCs w:val="52"/>
        </w:rPr>
        <w:t>„</w:t>
      </w:r>
      <w:r w:rsidR="00412CE3" w:rsidRPr="00412CE3">
        <w:rPr>
          <w:sz w:val="52"/>
          <w:szCs w:val="52"/>
        </w:rPr>
        <w:t>Stavba bytového domu v ul. Nemocniční, Nový Bor, metodou Design &amp; Build</w:t>
      </w:r>
      <w:r w:rsidRPr="00154E27">
        <w:rPr>
          <w:sz w:val="52"/>
          <w:szCs w:val="52"/>
        </w:rPr>
        <w:t>“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616219B" w14:textId="77777777" w:rsidR="009E0CA9" w:rsidRDefault="009E0CA9" w:rsidP="009E0CA9">
      <w:pPr>
        <w:pStyle w:val="Nadpis1"/>
        <w:rPr>
          <w:b w:val="0"/>
          <w:sz w:val="48"/>
          <w:szCs w:val="48"/>
          <w:u w:val="single"/>
        </w:rPr>
      </w:pPr>
    </w:p>
    <w:p w14:paraId="2E579089" w14:textId="45BDFE9C" w:rsidR="009E0CA9" w:rsidRDefault="009E0CA9" w:rsidP="009E0CA9">
      <w:pPr>
        <w:pStyle w:val="Nadpis3"/>
      </w:pPr>
      <w:r>
        <w:t>zadávací dokumentace</w:t>
      </w:r>
    </w:p>
    <w:p w14:paraId="70509A14" w14:textId="77777777" w:rsidR="009E0CA9" w:rsidRDefault="009E0CA9" w:rsidP="009E0CA9">
      <w:pPr>
        <w:jc w:val="center"/>
      </w:pPr>
    </w:p>
    <w:p w14:paraId="2118E1CE" w14:textId="77777777" w:rsidR="009E0CA9" w:rsidRDefault="009E0CA9" w:rsidP="009E0CA9">
      <w:pPr>
        <w:jc w:val="center"/>
        <w:rPr>
          <w:sz w:val="8"/>
        </w:rPr>
      </w:pPr>
    </w:p>
    <w:p w14:paraId="529B6FFB" w14:textId="77777777" w:rsidR="009E0CA9" w:rsidRDefault="009E0CA9" w:rsidP="009E0CA9">
      <w:pPr>
        <w:jc w:val="center"/>
        <w:rPr>
          <w:sz w:val="8"/>
        </w:rPr>
      </w:pPr>
      <w:r>
        <w:rPr>
          <w:b/>
          <w:sz w:val="32"/>
          <w:u w:val="single"/>
        </w:rPr>
        <w:t>Zadavatel:</w:t>
      </w:r>
    </w:p>
    <w:p w14:paraId="3023C959" w14:textId="77777777" w:rsidR="009E0CA9" w:rsidRDefault="009E0CA9" w:rsidP="009E0CA9">
      <w:pPr>
        <w:jc w:val="center"/>
        <w:rPr>
          <w:sz w:val="8"/>
        </w:rPr>
      </w:pPr>
    </w:p>
    <w:p w14:paraId="30D687CC" w14:textId="77777777" w:rsidR="009407A3" w:rsidRPr="00FD4D27" w:rsidRDefault="009407A3" w:rsidP="009407A3">
      <w:pPr>
        <w:rPr>
          <w:b/>
          <w:color w:val="000000"/>
        </w:rPr>
      </w:pPr>
      <w:r w:rsidRPr="00FD4D27">
        <w:rPr>
          <w:b/>
          <w:color w:val="000000"/>
        </w:rPr>
        <w:t>Údaje o zadavateli:</w:t>
      </w:r>
    </w:p>
    <w:p w14:paraId="31247500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Název zadavatele:</w:t>
      </w:r>
      <w:r w:rsidRPr="00FD4D27">
        <w:rPr>
          <w:color w:val="000000"/>
        </w:rPr>
        <w:tab/>
      </w:r>
      <w:r w:rsidRPr="00FD4D27">
        <w:rPr>
          <w:color w:val="000000"/>
        </w:rPr>
        <w:tab/>
        <w:t>Město Nový Bor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</w:p>
    <w:p w14:paraId="5EA95D4F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Sídlo zadavatele:</w:t>
      </w:r>
      <w:r w:rsidRPr="00FD4D27">
        <w:rPr>
          <w:color w:val="000000"/>
        </w:rPr>
        <w:tab/>
      </w:r>
      <w:r w:rsidRPr="00FD4D27">
        <w:rPr>
          <w:color w:val="000000"/>
        </w:rPr>
        <w:tab/>
        <w:t xml:space="preserve">náměstí Míru 1, 473 01 Nový Bor </w:t>
      </w:r>
      <w:r w:rsidRPr="00FD4D27">
        <w:rPr>
          <w:color w:val="000000"/>
        </w:rPr>
        <w:tab/>
      </w:r>
    </w:p>
    <w:p w14:paraId="226D9783" w14:textId="211558CE" w:rsidR="009407A3" w:rsidRPr="00FD4D27" w:rsidRDefault="009407A3" w:rsidP="009407A3">
      <w:pPr>
        <w:tabs>
          <w:tab w:val="left" w:pos="708"/>
          <w:tab w:val="left" w:pos="1416"/>
        </w:tabs>
        <w:rPr>
          <w:color w:val="000000"/>
        </w:rPr>
      </w:pPr>
      <w:r w:rsidRPr="00FD4D27">
        <w:rPr>
          <w:color w:val="000000"/>
        </w:rPr>
        <w:t>IČ: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  <w:t>00260771</w:t>
      </w:r>
      <w:r w:rsidRPr="00FD4D27">
        <w:rPr>
          <w:color w:val="000000"/>
        </w:rPr>
        <w:tab/>
      </w:r>
    </w:p>
    <w:p w14:paraId="615A4113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DIČ: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bCs/>
          <w:color w:val="000000"/>
        </w:rPr>
        <w:t>CZ00260771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</w:p>
    <w:p w14:paraId="5E7F507D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Jednající: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  <w:t>Mgr. Jaromír Dvořák, starosta</w:t>
      </w:r>
    </w:p>
    <w:p w14:paraId="092B91F7" w14:textId="77777777" w:rsidR="009407A3" w:rsidRPr="00FD4D27" w:rsidRDefault="009407A3" w:rsidP="009407A3">
      <w:pPr>
        <w:rPr>
          <w:b/>
          <w:color w:val="000000"/>
        </w:rPr>
      </w:pPr>
    </w:p>
    <w:p w14:paraId="7B91B357" w14:textId="4643622F" w:rsidR="009407A3" w:rsidRPr="002B35F3" w:rsidRDefault="009407A3" w:rsidP="00CA3DAD">
      <w:pPr>
        <w:jc w:val="both"/>
      </w:pPr>
      <w:r w:rsidRPr="00FD4D27">
        <w:rPr>
          <w:b/>
          <w:color w:val="000000"/>
        </w:rPr>
        <w:t xml:space="preserve">Smluvní zastoupení zadavatele podle § 43 </w:t>
      </w:r>
      <w:r w:rsidR="00681F23">
        <w:rPr>
          <w:b/>
          <w:color w:val="000000"/>
        </w:rPr>
        <w:t>z</w:t>
      </w:r>
      <w:r w:rsidRPr="00FD4D27">
        <w:rPr>
          <w:b/>
          <w:color w:val="000000"/>
        </w:rPr>
        <w:t xml:space="preserve">ákona a zpracovatel Zadávací dokumentace vyjma </w:t>
      </w:r>
      <w:r w:rsidR="00CA3DAD">
        <w:rPr>
          <w:b/>
          <w:color w:val="000000"/>
        </w:rPr>
        <w:t>P</w:t>
      </w:r>
      <w:r w:rsidR="00CA3DAD" w:rsidRPr="00FD4D27">
        <w:rPr>
          <w:b/>
          <w:color w:val="000000"/>
        </w:rPr>
        <w:t xml:space="preserve">řílohy č. </w:t>
      </w:r>
      <w:r w:rsidR="00D7006F">
        <w:rPr>
          <w:b/>
          <w:color w:val="000000"/>
        </w:rPr>
        <w:t xml:space="preserve">2 a </w:t>
      </w:r>
      <w:r w:rsidR="00CA3DAD">
        <w:rPr>
          <w:b/>
          <w:color w:val="000000"/>
        </w:rPr>
        <w:t>3</w:t>
      </w:r>
      <w:r w:rsidR="00CA3DAD" w:rsidRPr="00FD4D27">
        <w:rPr>
          <w:b/>
          <w:color w:val="000000"/>
        </w:rPr>
        <w:t xml:space="preserve"> této Zadávací dokumentace</w:t>
      </w:r>
      <w:r w:rsidR="00CA3DAD">
        <w:rPr>
          <w:b/>
          <w:color w:val="000000"/>
        </w:rPr>
        <w:t xml:space="preserve"> </w:t>
      </w:r>
      <w:r w:rsidR="00D7006F">
        <w:rPr>
          <w:b/>
          <w:color w:val="000000"/>
        </w:rPr>
        <w:t>–</w:t>
      </w:r>
      <w:r w:rsidR="00CA3DAD">
        <w:rPr>
          <w:b/>
          <w:color w:val="000000"/>
        </w:rPr>
        <w:t xml:space="preserve"> </w:t>
      </w:r>
      <w:r w:rsidR="00D7006F">
        <w:rPr>
          <w:b/>
          <w:color w:val="000000"/>
        </w:rPr>
        <w:t xml:space="preserve">Smlouva o dílo a </w:t>
      </w:r>
      <w:r w:rsidR="00CA3DAD">
        <w:rPr>
          <w:b/>
          <w:color w:val="000000"/>
        </w:rPr>
        <w:t>Podkladové dokumentace včetně technických standardů</w:t>
      </w:r>
      <w:r w:rsidRPr="00FD4D27">
        <w:rPr>
          <w:b/>
          <w:color w:val="000000"/>
        </w:rPr>
        <w:t>:</w:t>
      </w:r>
      <w:r w:rsidR="00CA3DAD">
        <w:rPr>
          <w:b/>
          <w:color w:val="000000"/>
        </w:rPr>
        <w:t xml:space="preserve"> </w:t>
      </w:r>
      <w:proofErr w:type="spellStart"/>
      <w:r w:rsidRPr="00FD4D27">
        <w:t>Poremski</w:t>
      </w:r>
      <w:proofErr w:type="spellEnd"/>
      <w:r w:rsidRPr="00FD4D27">
        <w:t>, advokátní kancelář s.r.o., společnost zapsána v obchodním rejstříku vedeném Krajským soudem v Ostravě, spis. zn. C 85739</w:t>
      </w:r>
      <w:r w:rsidR="00CA3DAD">
        <w:t xml:space="preserve">, se sídlem </w:t>
      </w:r>
      <w:r w:rsidRPr="00FD4D27">
        <w:t>Mexiko č.p. 972, lázně Klimkovice, PSČ 742 85</w:t>
      </w:r>
      <w:r w:rsidR="00CA3DAD">
        <w:t xml:space="preserve">, </w:t>
      </w:r>
      <w:r w:rsidRPr="00FD4D27">
        <w:t>IČ:</w:t>
      </w:r>
      <w:r w:rsidR="00D7006F">
        <w:t xml:space="preserve"> </w:t>
      </w:r>
      <w:r w:rsidRPr="00FD4D27">
        <w:t>10832483</w:t>
      </w:r>
      <w:r w:rsidR="00CA3DAD">
        <w:t>, j</w:t>
      </w:r>
      <w:r w:rsidRPr="00FD4D27">
        <w:t>ednající:</w:t>
      </w:r>
      <w:r w:rsidR="00D7006F">
        <w:t xml:space="preserve"> </w:t>
      </w:r>
      <w:r w:rsidRPr="00FD4D27">
        <w:t xml:space="preserve">JUDr. Michaela Poremská, Ph.D., LLM, jednatel a advokát, </w:t>
      </w:r>
      <w:proofErr w:type="spellStart"/>
      <w:r w:rsidRPr="002B35F3">
        <w:t>ev.č</w:t>
      </w:r>
      <w:proofErr w:type="spellEnd"/>
      <w:r w:rsidRPr="002B35F3">
        <w:t>. v ČAK: 19550</w:t>
      </w:r>
    </w:p>
    <w:p w14:paraId="7613350B" w14:textId="77777777" w:rsidR="009407A3" w:rsidRPr="002B35F3" w:rsidRDefault="009407A3" w:rsidP="00C92A58">
      <w:pPr>
        <w:autoSpaceDE w:val="0"/>
        <w:autoSpaceDN w:val="0"/>
        <w:adjustRightInd w:val="0"/>
        <w:jc w:val="both"/>
      </w:pPr>
    </w:p>
    <w:p w14:paraId="6DB6D071" w14:textId="32586246" w:rsidR="00681F23" w:rsidRPr="00865E9A" w:rsidRDefault="00681F23" w:rsidP="00681F23">
      <w:pPr>
        <w:autoSpaceDE w:val="0"/>
        <w:autoSpaceDN w:val="0"/>
        <w:adjustRightInd w:val="0"/>
        <w:jc w:val="both"/>
      </w:pPr>
      <w:r w:rsidRPr="00865E9A">
        <w:rPr>
          <w:b/>
          <w:bCs/>
        </w:rPr>
        <w:t xml:space="preserve">Přílohu č. 2 Zadávací dokumentace – smlouva o dílo, </w:t>
      </w:r>
      <w:r w:rsidRPr="00865E9A">
        <w:t xml:space="preserve">zpracoval zadavatel, a zároveň </w:t>
      </w:r>
      <w:proofErr w:type="spellStart"/>
      <w:r w:rsidRPr="00865E9A">
        <w:t>Klee</w:t>
      </w:r>
      <w:proofErr w:type="spellEnd"/>
      <w:r w:rsidRPr="00865E9A">
        <w:t xml:space="preserve"> </w:t>
      </w:r>
      <w:proofErr w:type="spellStart"/>
      <w:r w:rsidRPr="00865E9A">
        <w:t>Consulting</w:t>
      </w:r>
      <w:proofErr w:type="spellEnd"/>
      <w:r w:rsidRPr="00865E9A">
        <w:t xml:space="preserve"> s.r.o.</w:t>
      </w:r>
    </w:p>
    <w:p w14:paraId="0861C21A" w14:textId="77777777" w:rsidR="00681F23" w:rsidRDefault="00681F23" w:rsidP="00BA786A">
      <w:pPr>
        <w:autoSpaceDE w:val="0"/>
        <w:autoSpaceDN w:val="0"/>
        <w:adjustRightInd w:val="0"/>
        <w:jc w:val="both"/>
        <w:rPr>
          <w:b/>
          <w:bCs/>
        </w:rPr>
      </w:pPr>
    </w:p>
    <w:p w14:paraId="0C0F8905" w14:textId="78379BD2" w:rsidR="00BA786A" w:rsidRPr="00865E9A" w:rsidRDefault="00BA786A" w:rsidP="00BA786A">
      <w:pPr>
        <w:autoSpaceDE w:val="0"/>
        <w:autoSpaceDN w:val="0"/>
        <w:adjustRightInd w:val="0"/>
        <w:jc w:val="both"/>
        <w:rPr>
          <w:bCs/>
        </w:rPr>
      </w:pPr>
      <w:r w:rsidRPr="00865E9A">
        <w:rPr>
          <w:b/>
          <w:bCs/>
        </w:rPr>
        <w:t xml:space="preserve">Přílohu č. 3 Zadávací dokumentace – část podkladová dokumentace bez technických standardů, </w:t>
      </w:r>
      <w:r w:rsidRPr="00E26435">
        <w:t>zpracoval zadavatel</w:t>
      </w:r>
    </w:p>
    <w:p w14:paraId="158125A1" w14:textId="77777777" w:rsidR="00BA786A" w:rsidRPr="00865E9A" w:rsidRDefault="00BA786A" w:rsidP="00C92A58">
      <w:pPr>
        <w:autoSpaceDE w:val="0"/>
        <w:autoSpaceDN w:val="0"/>
        <w:adjustRightInd w:val="0"/>
        <w:jc w:val="both"/>
        <w:rPr>
          <w:b/>
          <w:bCs/>
        </w:rPr>
      </w:pPr>
    </w:p>
    <w:p w14:paraId="419ADE27" w14:textId="214A0FED" w:rsidR="00C92A58" w:rsidRPr="00865E9A" w:rsidRDefault="00C92A58" w:rsidP="00C92A58">
      <w:pPr>
        <w:autoSpaceDE w:val="0"/>
        <w:autoSpaceDN w:val="0"/>
        <w:adjustRightInd w:val="0"/>
        <w:jc w:val="both"/>
        <w:rPr>
          <w:bCs/>
        </w:rPr>
      </w:pPr>
      <w:r w:rsidRPr="00865E9A">
        <w:rPr>
          <w:b/>
          <w:bCs/>
        </w:rPr>
        <w:t xml:space="preserve">Přílohu č. </w:t>
      </w:r>
      <w:r w:rsidR="00CA3DAD" w:rsidRPr="00865E9A">
        <w:rPr>
          <w:b/>
          <w:bCs/>
        </w:rPr>
        <w:t>3</w:t>
      </w:r>
      <w:r w:rsidRPr="00865E9A">
        <w:rPr>
          <w:b/>
          <w:bCs/>
        </w:rPr>
        <w:t xml:space="preserve"> Zadávací dokumentace – </w:t>
      </w:r>
      <w:r w:rsidR="00CA3DAD" w:rsidRPr="00865E9A">
        <w:rPr>
          <w:b/>
          <w:bCs/>
        </w:rPr>
        <w:t>část technických standardů</w:t>
      </w:r>
      <w:r w:rsidR="00AC5351" w:rsidRPr="00865E9A">
        <w:rPr>
          <w:b/>
          <w:bCs/>
        </w:rPr>
        <w:t xml:space="preserve"> bez podkladové dokumentace</w:t>
      </w:r>
      <w:r w:rsidRPr="00865E9A">
        <w:t xml:space="preserve">, zpracoval </w:t>
      </w:r>
      <w:proofErr w:type="spellStart"/>
      <w:r w:rsidRPr="00865E9A">
        <w:t>Klee</w:t>
      </w:r>
      <w:proofErr w:type="spellEnd"/>
      <w:r w:rsidRPr="00865E9A">
        <w:t xml:space="preserve"> </w:t>
      </w:r>
      <w:proofErr w:type="spellStart"/>
      <w:r w:rsidRPr="00865E9A">
        <w:t>Consulting</w:t>
      </w:r>
      <w:proofErr w:type="spellEnd"/>
      <w:r w:rsidRPr="00865E9A">
        <w:t xml:space="preserve"> s.r.o., společnost zapsána v obchodním rejstříku vedeném Městským soudem v Praze, spis. zn. C 260589, se sídlem Dagmar Burešové 2922/6, Žižkov, 130 00 Praha 3</w:t>
      </w:r>
      <w:r w:rsidRPr="00865E9A">
        <w:rPr>
          <w:bCs/>
        </w:rPr>
        <w:t>, IČ: 05244447</w:t>
      </w:r>
      <w:r w:rsidR="00CA3DAD" w:rsidRPr="00865E9A">
        <w:rPr>
          <w:bCs/>
        </w:rPr>
        <w:t xml:space="preserve">, jednající JUDr. Lukáš </w:t>
      </w:r>
      <w:proofErr w:type="spellStart"/>
      <w:r w:rsidR="00CA3DAD" w:rsidRPr="00865E9A">
        <w:rPr>
          <w:bCs/>
        </w:rPr>
        <w:t>Klee</w:t>
      </w:r>
      <w:proofErr w:type="spellEnd"/>
      <w:r w:rsidR="00CA3DAD" w:rsidRPr="00865E9A">
        <w:rPr>
          <w:bCs/>
        </w:rPr>
        <w:t>, Ph.D., jednatel</w:t>
      </w:r>
    </w:p>
    <w:p w14:paraId="76020575" w14:textId="77777777" w:rsidR="005D6206" w:rsidRPr="00865E9A" w:rsidRDefault="005D6206" w:rsidP="00C92A58">
      <w:pPr>
        <w:autoSpaceDE w:val="0"/>
        <w:autoSpaceDN w:val="0"/>
        <w:adjustRightInd w:val="0"/>
        <w:jc w:val="both"/>
      </w:pPr>
    </w:p>
    <w:p w14:paraId="78B380AD" w14:textId="41EE413A" w:rsidR="005D6206" w:rsidRDefault="005D6206" w:rsidP="00F91DE9">
      <w:pPr>
        <w:autoSpaceDE w:val="0"/>
        <w:autoSpaceDN w:val="0"/>
        <w:adjustRightInd w:val="0"/>
        <w:jc w:val="both"/>
      </w:pPr>
      <w:r w:rsidRPr="00E26435">
        <w:rPr>
          <w:b/>
          <w:bCs/>
        </w:rPr>
        <w:t>Příloh</w:t>
      </w:r>
      <w:r w:rsidR="008A0184" w:rsidRPr="00E26435">
        <w:rPr>
          <w:b/>
          <w:bCs/>
        </w:rPr>
        <w:t>u</w:t>
      </w:r>
      <w:r w:rsidRPr="00E26435">
        <w:rPr>
          <w:b/>
          <w:bCs/>
        </w:rPr>
        <w:t xml:space="preserve"> č. 3 Zadávací dokumentace – část studie</w:t>
      </w:r>
      <w:r w:rsidRPr="00E26435">
        <w:t>, zpracoval</w:t>
      </w:r>
      <w:r w:rsidR="00F91DE9" w:rsidRPr="00865E9A">
        <w:t xml:space="preserve"> </w:t>
      </w:r>
      <w:proofErr w:type="spellStart"/>
      <w:r w:rsidR="00F91DE9" w:rsidRPr="00865E9A">
        <w:t>Prodesi</w:t>
      </w:r>
      <w:proofErr w:type="spellEnd"/>
      <w:r w:rsidR="00E8248D">
        <w:t>,</w:t>
      </w:r>
      <w:r w:rsidR="00F91DE9" w:rsidRPr="00865E9A">
        <w:t xml:space="preserve"> s.r.o., </w:t>
      </w:r>
      <w:r w:rsidR="00E8248D">
        <w:t>společnost zapsána u Městského soudu v Praze, spis. zn. C 372144, se sídlem</w:t>
      </w:r>
      <w:r w:rsidR="00F91DE9" w:rsidRPr="00865E9A">
        <w:t xml:space="preserve"> Husitská 502/36, 130 00 Praha 3, IČ: 26512742</w:t>
      </w:r>
      <w:r w:rsidR="00F91DE9">
        <w:t>, jednající: Ing. arch. Pavel Horák</w:t>
      </w:r>
    </w:p>
    <w:p w14:paraId="171C999F" w14:textId="77777777" w:rsidR="00CA3DAD" w:rsidRDefault="00CA3DAD" w:rsidP="00C92A58">
      <w:pPr>
        <w:autoSpaceDE w:val="0"/>
        <w:autoSpaceDN w:val="0"/>
        <w:adjustRightInd w:val="0"/>
        <w:jc w:val="both"/>
        <w:rPr>
          <w:b/>
          <w:bCs/>
        </w:rPr>
      </w:pPr>
    </w:p>
    <w:p w14:paraId="0248C04B" w14:textId="159A8561" w:rsidR="00CA3DAD" w:rsidRPr="00CA3DAD" w:rsidRDefault="00CA3DAD" w:rsidP="00C92A58">
      <w:pPr>
        <w:autoSpaceDE w:val="0"/>
        <w:autoSpaceDN w:val="0"/>
        <w:adjustRightInd w:val="0"/>
        <w:jc w:val="both"/>
      </w:pPr>
      <w:r>
        <w:rPr>
          <w:b/>
          <w:bCs/>
        </w:rPr>
        <w:t>O</w:t>
      </w:r>
      <w:r w:rsidRPr="00CA3DAD">
        <w:rPr>
          <w:b/>
          <w:bCs/>
        </w:rPr>
        <w:t xml:space="preserve">soby, které se na předběžné tržní konzultaci </w:t>
      </w:r>
      <w:r>
        <w:rPr>
          <w:b/>
          <w:bCs/>
        </w:rPr>
        <w:t xml:space="preserve">(příloha č. 4 Zadávací dokumentace) </w:t>
      </w:r>
      <w:r w:rsidRPr="00CA3DAD">
        <w:rPr>
          <w:b/>
          <w:bCs/>
        </w:rPr>
        <w:t>podílely</w:t>
      </w:r>
      <w:r>
        <w:rPr>
          <w:b/>
          <w:bCs/>
        </w:rPr>
        <w:t xml:space="preserve">: </w:t>
      </w:r>
      <w:r w:rsidRPr="00CA3DAD">
        <w:t xml:space="preserve">zadavatel a </w:t>
      </w:r>
      <w:proofErr w:type="spellStart"/>
      <w:r w:rsidRPr="00CA3DAD">
        <w:t>Poremski</w:t>
      </w:r>
      <w:proofErr w:type="spellEnd"/>
      <w:r w:rsidRPr="00CA3DAD">
        <w:t>, advokátní kancelář s.r.o.</w:t>
      </w:r>
    </w:p>
    <w:tbl>
      <w:tblPr>
        <w:tblW w:w="899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BF304C" w:rsidRPr="00880A0F" w14:paraId="37E5FFBE" w14:textId="77777777" w:rsidTr="002B30BB">
        <w:trPr>
          <w:tblCellSpacing w:w="20" w:type="dxa"/>
          <w:jc w:val="center"/>
        </w:trPr>
        <w:tc>
          <w:tcPr>
            <w:tcW w:w="89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tbl>
            <w:tblPr>
              <w:tblW w:w="9109" w:type="dxa"/>
              <w:jc w:val="center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1E0" w:firstRow="1" w:lastRow="1" w:firstColumn="1" w:lastColumn="1" w:noHBand="0" w:noVBand="0"/>
            </w:tblPr>
            <w:tblGrid>
              <w:gridCol w:w="3420"/>
              <w:gridCol w:w="5689"/>
            </w:tblGrid>
            <w:tr w:rsidR="00BF304C" w:rsidRPr="007517F4" w14:paraId="6D436EBD" w14:textId="77777777" w:rsidTr="009B1AD0">
              <w:trPr>
                <w:tblCellSpacing w:w="20" w:type="dxa"/>
                <w:jc w:val="center"/>
              </w:trPr>
              <w:tc>
                <w:tcPr>
                  <w:tcW w:w="9029" w:type="dxa"/>
                  <w:gridSpan w:val="2"/>
                  <w:shd w:val="clear" w:color="auto" w:fill="FFFFCC"/>
                </w:tcPr>
                <w:p w14:paraId="21FC75E4" w14:textId="77777777" w:rsidR="00BF304C" w:rsidRPr="007517F4" w:rsidRDefault="00BF304C" w:rsidP="00BF304C">
                  <w:pPr>
                    <w:pStyle w:val="NormalJustified"/>
                    <w:rPr>
                      <w:b/>
                      <w:szCs w:val="24"/>
                    </w:rPr>
                  </w:pPr>
                  <w:r w:rsidRPr="007517F4">
                    <w:rPr>
                      <w:b/>
                      <w:szCs w:val="24"/>
                    </w:rPr>
                    <w:lastRenderedPageBreak/>
                    <w:t>Krycí list nabídky</w:t>
                  </w:r>
                </w:p>
              </w:tc>
            </w:tr>
            <w:tr w:rsidR="00BF304C" w:rsidRPr="007517F4" w14:paraId="3AF22C98" w14:textId="77777777" w:rsidTr="009B1AD0">
              <w:trPr>
                <w:tblCellSpacing w:w="20" w:type="dxa"/>
                <w:jc w:val="center"/>
              </w:trPr>
              <w:tc>
                <w:tcPr>
                  <w:tcW w:w="9029" w:type="dxa"/>
                  <w:gridSpan w:val="2"/>
                </w:tcPr>
                <w:p w14:paraId="4EFC2A5E" w14:textId="6A25B917" w:rsidR="00BF304C" w:rsidRPr="002B30BB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2B30BB">
                    <w:rPr>
                      <w:szCs w:val="24"/>
                    </w:rPr>
                    <w:t>Podlimitní veřejná zakázka na stavební práce zadávaná v otevřeném řízení dle zákona č. 134/2016 Sb., o zadávání veřejných zakázek</w:t>
                  </w:r>
                </w:p>
              </w:tc>
            </w:tr>
            <w:tr w:rsidR="00BF304C" w:rsidRPr="007517F4" w14:paraId="56064F04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77A591E4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Název veřejné zakázky:</w:t>
                  </w:r>
                </w:p>
              </w:tc>
              <w:tc>
                <w:tcPr>
                  <w:tcW w:w="5629" w:type="dxa"/>
                </w:tcPr>
                <w:p w14:paraId="25DACD64" w14:textId="69A7717C" w:rsidR="00BF304C" w:rsidRPr="002B30BB" w:rsidRDefault="002B30BB" w:rsidP="00BF304C">
                  <w:pPr>
                    <w:pStyle w:val="NormalJustified"/>
                    <w:jc w:val="left"/>
                    <w:rPr>
                      <w:b/>
                      <w:bCs/>
                      <w:szCs w:val="24"/>
                    </w:rPr>
                  </w:pPr>
                  <w:r w:rsidRPr="002B30BB">
                    <w:rPr>
                      <w:b/>
                      <w:bCs/>
                      <w:szCs w:val="24"/>
                    </w:rPr>
                    <w:t>Stavba bytového domu v ul. Nemocniční, Nový Bor, metodou Design &amp; Build</w:t>
                  </w:r>
                </w:p>
              </w:tc>
            </w:tr>
            <w:tr w:rsidR="00BF304C" w:rsidRPr="007517F4" w14:paraId="14C3A0DB" w14:textId="77777777" w:rsidTr="009B1AD0">
              <w:trPr>
                <w:tblCellSpacing w:w="20" w:type="dxa"/>
                <w:jc w:val="center"/>
              </w:trPr>
              <w:tc>
                <w:tcPr>
                  <w:tcW w:w="9029" w:type="dxa"/>
                  <w:gridSpan w:val="2"/>
                  <w:shd w:val="clear" w:color="auto" w:fill="CCFFFF"/>
                </w:tcPr>
                <w:p w14:paraId="4B12368D" w14:textId="77777777" w:rsidR="00BF304C" w:rsidRPr="007517F4" w:rsidRDefault="00BF304C" w:rsidP="00BF304C">
                  <w:pPr>
                    <w:pStyle w:val="NormalJustified"/>
                    <w:rPr>
                      <w:b/>
                      <w:szCs w:val="24"/>
                    </w:rPr>
                  </w:pPr>
                  <w:r w:rsidRPr="007517F4">
                    <w:rPr>
                      <w:b/>
                      <w:szCs w:val="24"/>
                    </w:rPr>
                    <w:t>Údaje o dodavateli</w:t>
                  </w:r>
                </w:p>
              </w:tc>
            </w:tr>
            <w:tr w:rsidR="00BF304C" w:rsidRPr="007517F4" w14:paraId="4CC44E00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2FFEBF09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Obchodní jméno:</w:t>
                  </w:r>
                </w:p>
              </w:tc>
              <w:tc>
                <w:tcPr>
                  <w:tcW w:w="5629" w:type="dxa"/>
                </w:tcPr>
                <w:p w14:paraId="5AF38F10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65080ADF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21F13323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Zapsaný v OR:</w:t>
                  </w:r>
                </w:p>
              </w:tc>
              <w:tc>
                <w:tcPr>
                  <w:tcW w:w="5629" w:type="dxa"/>
                </w:tcPr>
                <w:p w14:paraId="3D439716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757CA2EE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0095EBBA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Sídlo, resp. místo podnikání:</w:t>
                  </w:r>
                </w:p>
              </w:tc>
              <w:tc>
                <w:tcPr>
                  <w:tcW w:w="5629" w:type="dxa"/>
                </w:tcPr>
                <w:p w14:paraId="1280E277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410A8FC4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4983768A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IČ:</w:t>
                  </w:r>
                </w:p>
              </w:tc>
              <w:tc>
                <w:tcPr>
                  <w:tcW w:w="5629" w:type="dxa"/>
                </w:tcPr>
                <w:p w14:paraId="536767EB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11BB9D94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4D3A3389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DIČ:</w:t>
                  </w:r>
                </w:p>
              </w:tc>
              <w:tc>
                <w:tcPr>
                  <w:tcW w:w="5629" w:type="dxa"/>
                </w:tcPr>
                <w:p w14:paraId="4CD7E6BC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16FAF1D6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65990417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Telefon:</w:t>
                  </w:r>
                </w:p>
              </w:tc>
              <w:tc>
                <w:tcPr>
                  <w:tcW w:w="5629" w:type="dxa"/>
                </w:tcPr>
                <w:p w14:paraId="3A3ED194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3DE68320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341C54C4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Datová schránka:</w:t>
                  </w:r>
                </w:p>
              </w:tc>
              <w:tc>
                <w:tcPr>
                  <w:tcW w:w="5629" w:type="dxa"/>
                </w:tcPr>
                <w:p w14:paraId="3DECBB9E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1F9A15AB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4F413D96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E-mail:</w:t>
                  </w:r>
                </w:p>
              </w:tc>
              <w:tc>
                <w:tcPr>
                  <w:tcW w:w="5629" w:type="dxa"/>
                </w:tcPr>
                <w:p w14:paraId="14E490F7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69B72B62" w14:textId="77777777" w:rsidTr="009B1AD0">
              <w:trPr>
                <w:tblCellSpacing w:w="20" w:type="dxa"/>
                <w:jc w:val="center"/>
              </w:trPr>
              <w:tc>
                <w:tcPr>
                  <w:tcW w:w="9029" w:type="dxa"/>
                  <w:gridSpan w:val="2"/>
                  <w:shd w:val="clear" w:color="auto" w:fill="CCFFFF"/>
                </w:tcPr>
                <w:p w14:paraId="753E14F7" w14:textId="77777777" w:rsidR="00BF304C" w:rsidRPr="007517F4" w:rsidRDefault="00BF304C" w:rsidP="00BF304C">
                  <w:pPr>
                    <w:pStyle w:val="NormalJustified"/>
                    <w:rPr>
                      <w:b/>
                      <w:szCs w:val="24"/>
                    </w:rPr>
                  </w:pPr>
                  <w:r w:rsidRPr="007517F4">
                    <w:rPr>
                      <w:b/>
                      <w:szCs w:val="24"/>
                    </w:rPr>
                    <w:t>Kontaktní osoba pro jednání ve věci nabídky</w:t>
                  </w:r>
                </w:p>
              </w:tc>
            </w:tr>
            <w:tr w:rsidR="00BF304C" w:rsidRPr="007517F4" w14:paraId="08EAD1CD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33083EEC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Jméno, příjmení, titul:</w:t>
                  </w:r>
                </w:p>
              </w:tc>
              <w:tc>
                <w:tcPr>
                  <w:tcW w:w="5629" w:type="dxa"/>
                </w:tcPr>
                <w:p w14:paraId="5E62A1EC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1F40C98D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337F4AA3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Telefon:</w:t>
                  </w:r>
                </w:p>
              </w:tc>
              <w:tc>
                <w:tcPr>
                  <w:tcW w:w="5629" w:type="dxa"/>
                </w:tcPr>
                <w:p w14:paraId="355F2CA7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3371D6D7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1380F99F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E-mail:</w:t>
                  </w:r>
                </w:p>
              </w:tc>
              <w:tc>
                <w:tcPr>
                  <w:tcW w:w="5629" w:type="dxa"/>
                </w:tcPr>
                <w:p w14:paraId="55F5029B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43A37207" w14:textId="77777777" w:rsidTr="009B1AD0">
              <w:trPr>
                <w:tblCellSpacing w:w="20" w:type="dxa"/>
                <w:jc w:val="center"/>
              </w:trPr>
              <w:tc>
                <w:tcPr>
                  <w:tcW w:w="9029" w:type="dxa"/>
                  <w:gridSpan w:val="2"/>
                  <w:shd w:val="clear" w:color="auto" w:fill="CCFFFF"/>
                </w:tcPr>
                <w:p w14:paraId="314BCA7A" w14:textId="77777777" w:rsidR="00BF304C" w:rsidRPr="007517F4" w:rsidRDefault="00BF304C" w:rsidP="00BF304C">
                  <w:pPr>
                    <w:pStyle w:val="NormalJustified"/>
                    <w:rPr>
                      <w:b/>
                      <w:szCs w:val="24"/>
                    </w:rPr>
                  </w:pPr>
                  <w:r w:rsidRPr="007517F4">
                    <w:rPr>
                      <w:b/>
                      <w:szCs w:val="24"/>
                    </w:rPr>
                    <w:t>Prohlášení</w:t>
                  </w:r>
                </w:p>
              </w:tc>
            </w:tr>
            <w:tr w:rsidR="00BF304C" w:rsidRPr="007517F4" w14:paraId="6AD571F3" w14:textId="77777777" w:rsidTr="009B1AD0">
              <w:trPr>
                <w:tblCellSpacing w:w="20" w:type="dxa"/>
                <w:jc w:val="center"/>
              </w:trPr>
              <w:tc>
                <w:tcPr>
                  <w:tcW w:w="9029" w:type="dxa"/>
                  <w:gridSpan w:val="2"/>
                </w:tcPr>
                <w:p w14:paraId="705A49DC" w14:textId="77777777" w:rsidR="00BF304C" w:rsidRPr="007517F4" w:rsidRDefault="00BF304C" w:rsidP="00BF304C">
                  <w:pPr>
                    <w:jc w:val="both"/>
                  </w:pPr>
                  <w:r w:rsidRPr="007517F4">
                    <w:rPr>
                      <w:highlight w:val="yellow"/>
                    </w:rPr>
                    <w:t xml:space="preserve">Dodavatel čestně prohlašuje, že splňuje základní způsobilost v rozsahu podle § 74 zákona č. 134/2016 Sb., o zadávání veřejných zakázek/ </w:t>
                  </w:r>
                  <w:r w:rsidRPr="007517F4">
                    <w:rPr>
                      <w:highlight w:val="green"/>
                    </w:rPr>
                    <w:t xml:space="preserve">prokazuje základní způsobilost doklady*: </w:t>
                  </w:r>
                  <w:r w:rsidRPr="007517F4">
                    <w:rPr>
                      <w:highlight w:val="yellow"/>
                    </w:rPr>
                    <w:t>… **</w:t>
                  </w:r>
                </w:p>
                <w:p w14:paraId="52D07C86" w14:textId="77777777" w:rsidR="00BF304C" w:rsidRPr="007517F4" w:rsidRDefault="00BF304C" w:rsidP="00BF304C">
                  <w:pPr>
                    <w:jc w:val="both"/>
                  </w:pPr>
                </w:p>
                <w:p w14:paraId="23460769" w14:textId="7837EEC8" w:rsidR="00BF304C" w:rsidRPr="007517F4" w:rsidRDefault="00BF304C" w:rsidP="00BF304C">
                  <w:pPr>
                    <w:jc w:val="both"/>
                  </w:pPr>
                  <w:r w:rsidRPr="007517F4">
                    <w:rPr>
                      <w:highlight w:val="yellow"/>
                    </w:rPr>
                    <w:t>Dodavatel čestně prohlašuje, že splňuje profesní způsobilost v rozsahu podle § 77 odst. 1 a odst. 2 písm. a) zákona č. 134/</w:t>
                  </w:r>
                  <w:r w:rsidRPr="002B30BB">
                    <w:rPr>
                      <w:highlight w:val="yellow"/>
                    </w:rPr>
                    <w:t xml:space="preserve">2016 Sb., o zadávání veřejných zakázek, tj. oprávnění k podnikání v rozsahu odpovídající předmětu veřejné zakázky: </w:t>
                  </w:r>
                  <w:r w:rsidR="002B30BB" w:rsidRPr="002B30BB">
                    <w:rPr>
                      <w:highlight w:val="yellow"/>
                    </w:rPr>
                    <w:t xml:space="preserve">Projektová činnost ve výstavbě </w:t>
                  </w:r>
                  <w:r w:rsidR="002B30BB" w:rsidRPr="002B30BB">
                    <w:rPr>
                      <w:b/>
                      <w:bCs/>
                      <w:highlight w:val="yellow"/>
                      <w:u w:val="single"/>
                    </w:rPr>
                    <w:t>a</w:t>
                  </w:r>
                  <w:r w:rsidR="002B30BB" w:rsidRPr="002B30BB">
                    <w:rPr>
                      <w:highlight w:val="yellow"/>
                    </w:rPr>
                    <w:t xml:space="preserve"> Provádění staveb, jejich změn a odstraňování </w:t>
                  </w:r>
                  <w:r w:rsidRPr="007517F4">
                    <w:rPr>
                      <w:highlight w:val="yellow"/>
                    </w:rPr>
                    <w:t xml:space="preserve">/ </w:t>
                  </w:r>
                  <w:r w:rsidRPr="007517F4">
                    <w:rPr>
                      <w:highlight w:val="green"/>
                    </w:rPr>
                    <w:t xml:space="preserve">prokazuje profesní způsobilost uvedením odkazu na informační systémy veřejné správy: www.justice.cz (výpis z OR),* www.rzp.cz (výpis z ŽR)* nebo www.isvz.cz (výpis ze SKD)* / </w:t>
                  </w:r>
                  <w:r w:rsidRPr="007517F4">
                    <w:rPr>
                      <w:highlight w:val="lightGray"/>
                    </w:rPr>
                    <w:t xml:space="preserve">nebo doklady*: </w:t>
                  </w:r>
                  <w:r w:rsidRPr="007517F4">
                    <w:rPr>
                      <w:highlight w:val="yellow"/>
                    </w:rPr>
                    <w:t>… **</w:t>
                  </w:r>
                </w:p>
                <w:p w14:paraId="5096FBBE" w14:textId="77777777" w:rsidR="00BF304C" w:rsidRPr="007517F4" w:rsidRDefault="00BF304C" w:rsidP="00BF304C">
                  <w:pPr>
                    <w:jc w:val="both"/>
                  </w:pPr>
                </w:p>
                <w:p w14:paraId="00BE5CB6" w14:textId="1DB46B47" w:rsidR="00A05B74" w:rsidRPr="00A05B74" w:rsidRDefault="00BF304C" w:rsidP="00A05B74">
                  <w:pPr>
                    <w:jc w:val="both"/>
                    <w:rPr>
                      <w:highlight w:val="yellow"/>
                    </w:rPr>
                  </w:pPr>
                  <w:r w:rsidRPr="007517F4">
                    <w:rPr>
                      <w:highlight w:val="yellow"/>
                    </w:rPr>
                    <w:t>Dodavatel čestně prohlašuje</w:t>
                  </w:r>
                  <w:r w:rsidRPr="00562688">
                    <w:rPr>
                      <w:highlight w:val="yellow"/>
                    </w:rPr>
                    <w:t xml:space="preserve">, že splňuje </w:t>
                  </w:r>
                  <w:r w:rsidRPr="00A05B74">
                    <w:rPr>
                      <w:highlight w:val="yellow"/>
                    </w:rPr>
                    <w:t xml:space="preserve">technickou kvalifikaci podle § 79 zákona č. 134/2016 Sb., o zadávání veřejných zakázek, tj. </w:t>
                  </w:r>
                  <w:r w:rsidR="00A05B74">
                    <w:rPr>
                      <w:highlight w:val="yellow"/>
                    </w:rPr>
                    <w:t xml:space="preserve">a)         </w:t>
                  </w:r>
                  <w:r w:rsidR="00A05B74" w:rsidRPr="00A05B74">
                    <w:rPr>
                      <w:highlight w:val="yellow"/>
                    </w:rPr>
                    <w:t xml:space="preserve">dle § 79 odst. 2 písm. a) ZZVZ seznam stavebních prací poskytnutých za posledních 5 let před zahájením zadávacího řízení včetně osvědčení objednatele o řádném poskytnutí a dokončení nejvýznamnějších z těchto prací: minimálně 3 stavební práce (zakázky), každou v hodnotě minimálně 20 mil. Kč bez DPH, přičemž předmětem každé z nich </w:t>
                  </w:r>
                  <w:r w:rsidR="00A05B74" w:rsidRPr="00A05B74">
                    <w:rPr>
                      <w:bCs/>
                      <w:highlight w:val="yellow"/>
                    </w:rPr>
                    <w:t xml:space="preserve">byla </w:t>
                  </w:r>
                  <w:r w:rsidR="00A05B74" w:rsidRPr="00A05B74">
                    <w:rPr>
                      <w:highlight w:val="yellow"/>
                    </w:rPr>
                    <w:t>výstavba či rekonstrukce pozemní stavby nebo výstavba či rekonstrukce pozemních staveb (např. v rámci areálu), z nichž součástí:</w:t>
                  </w:r>
                </w:p>
                <w:p w14:paraId="21F7600D" w14:textId="77777777" w:rsidR="00A05B74" w:rsidRPr="00A05B74" w:rsidRDefault="00A05B74" w:rsidP="00A05B74">
                  <w:pPr>
                    <w:pStyle w:val="Textkomente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A05B74">
                    <w:rPr>
                      <w:sz w:val="24"/>
                      <w:szCs w:val="24"/>
                      <w:highlight w:val="yellow"/>
                    </w:rPr>
                    <w:t xml:space="preserve">1i) minimálně 1 stavební práce byla výstavba či rekonstrukce dřevostavby nebo výstavba či rekonstrukce dřevostaveb (např. v rámci areálu), </w:t>
                  </w:r>
                </w:p>
                <w:p w14:paraId="2A2C9377" w14:textId="77777777" w:rsidR="00A05B74" w:rsidRPr="00A05B74" w:rsidRDefault="00A05B74" w:rsidP="00A05B74">
                  <w:pPr>
                    <w:pStyle w:val="Textkomente"/>
                    <w:jc w:val="both"/>
                    <w:rPr>
                      <w:sz w:val="24"/>
                      <w:szCs w:val="24"/>
                      <w:highlight w:val="yellow"/>
                      <w:lang w:val="x-none"/>
                    </w:rPr>
                  </w:pPr>
                  <w:r w:rsidRPr="00A05B74">
                    <w:rPr>
                      <w:sz w:val="24"/>
                      <w:szCs w:val="24"/>
                      <w:highlight w:val="yellow"/>
                      <w:lang w:val="x-none"/>
                    </w:rPr>
                    <w:t xml:space="preserve">2ii) minimálně 1 stavební práce byla výstavba či rekonstrukce stavby metodou Design &amp; Build nebo výstavba či rekonstrukce staveb metodou Design &amp; Build (např. v rámci areálu). </w:t>
                  </w:r>
                </w:p>
                <w:p w14:paraId="0B21F8D0" w14:textId="77777777" w:rsidR="00A05B74" w:rsidRPr="00A05B74" w:rsidRDefault="00A05B74" w:rsidP="00A05B74">
                  <w:pPr>
                    <w:pStyle w:val="Textkomente"/>
                    <w:jc w:val="both"/>
                    <w:rPr>
                      <w:b/>
                      <w:bCs/>
                      <w:sz w:val="24"/>
                      <w:szCs w:val="24"/>
                      <w:highlight w:val="yellow"/>
                      <w:lang w:val="x-none"/>
                    </w:rPr>
                  </w:pPr>
                </w:p>
                <w:p w14:paraId="315304B7" w14:textId="77777777" w:rsidR="00A05B74" w:rsidRPr="00A05B74" w:rsidRDefault="00A05B74" w:rsidP="00A05B74">
                  <w:pPr>
                    <w:pStyle w:val="Textkomente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A05B74">
                    <w:rPr>
                      <w:sz w:val="24"/>
                      <w:szCs w:val="24"/>
                      <w:highlight w:val="yellow"/>
                    </w:rPr>
                    <w:t>Stavební práce na výstavbu či rekonstrukci dřevostavby/dřevostaveb pod písm. 1i) a realizované metodou Design &amp; Build pod písm. 2ii) mohou být součástí jedné zakázky.</w:t>
                  </w:r>
                </w:p>
                <w:p w14:paraId="58E8A4B4" w14:textId="77777777" w:rsidR="00A05B74" w:rsidRPr="00A05B74" w:rsidRDefault="00A05B74" w:rsidP="00A05B74">
                  <w:pPr>
                    <w:pStyle w:val="Textkomente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</w:p>
                <w:p w14:paraId="700362C5" w14:textId="77777777" w:rsidR="00A05B74" w:rsidRPr="00A05B74" w:rsidRDefault="00A05B74" w:rsidP="00A05B74">
                  <w:pPr>
                    <w:pStyle w:val="Textkomente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A05B74">
                    <w:rPr>
                      <w:sz w:val="24"/>
                      <w:szCs w:val="24"/>
                      <w:highlight w:val="yellow"/>
                    </w:rPr>
                    <w:lastRenderedPageBreak/>
                    <w:t>Stavební práce na výstavbu či rekonstrukci dřevostavby/dřevostaveb pod písm. 1i) a realizované metodou Design &amp; Build pod písm. 2ii) mohou být součástí investičního celku/investičních celků. V takovém případě je třeba výslovně uvést, že stavební práce zahrnovaly výstavbu či rekonstrukci dřevostavby/dřevostaveb nebo byly realizované metodou Design &amp; Build.</w:t>
                  </w:r>
                </w:p>
                <w:p w14:paraId="4CF10BC3" w14:textId="77777777" w:rsidR="00A05B74" w:rsidRPr="00A05B74" w:rsidRDefault="00A05B74" w:rsidP="00A05B74">
                  <w:pPr>
                    <w:pStyle w:val="Standard"/>
                    <w:jc w:val="both"/>
                    <w:rPr>
                      <w:color w:val="000000"/>
                      <w:highlight w:val="yellow"/>
                    </w:rPr>
                  </w:pPr>
                </w:p>
                <w:p w14:paraId="565D1CC4" w14:textId="77777777" w:rsidR="00A05B74" w:rsidRPr="00A05B74" w:rsidRDefault="00A05B74" w:rsidP="00A05B74">
                  <w:pPr>
                    <w:pStyle w:val="Standard"/>
                    <w:jc w:val="both"/>
                    <w:rPr>
                      <w:b/>
                      <w:highlight w:val="yellow"/>
                    </w:rPr>
                  </w:pPr>
                  <w:r w:rsidRPr="00A05B74">
                    <w:rPr>
                      <w:highlight w:val="yellow"/>
                    </w:rPr>
                    <w:t>Rovnocenným dokladem k prokázání kritéria je zejména smlouva s objednatelem a doklad o uskutečnění plnění dodavatele.</w:t>
                  </w:r>
                </w:p>
                <w:p w14:paraId="4D257EBE" w14:textId="77777777" w:rsidR="00A05B74" w:rsidRPr="00A05B74" w:rsidRDefault="00A05B74" w:rsidP="00A05B74">
                  <w:pPr>
                    <w:pStyle w:val="Bezmezer1"/>
                    <w:ind w:left="0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</w:p>
                <w:p w14:paraId="327C1C4F" w14:textId="77777777" w:rsidR="00A05B74" w:rsidRPr="00A05B74" w:rsidRDefault="00A05B74" w:rsidP="00A05B74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bookmarkStart w:id="68" w:name="_Hlk14968384"/>
                  <w:r w:rsidRPr="00A05B74">
                    <w:rPr>
                      <w:highlight w:val="yellow"/>
                    </w:rPr>
                    <w:t>b)</w:t>
                  </w:r>
                  <w:r w:rsidRPr="00A05B74">
                    <w:rPr>
                      <w:highlight w:val="yellow"/>
                    </w:rPr>
                    <w:tab/>
                    <w:t xml:space="preserve">dle § 79 odst. 2 písm. b) ZZVZ seznam významných služeb poskytnutých za poslední 3 roky před zahájením zadávacího řízení včetně uvedení ceny a doby poskytnutí a identifikace objednatele, a to v rozsahu minimálně 2 provedených služeb na projektové práce v rozsahu vyhotovení dokumentace pro povolení stavby a provedení stavby, přičemž předmětem každé z nich byla výstavba či rekonstrukce pozemní stavby nebo výstavba či rekonstrukce pozemních staveb (např. v rámci areálu) v hodnotě </w:t>
                  </w:r>
                  <w:r w:rsidRPr="00A05B74">
                    <w:rPr>
                      <w:highlight w:val="yellow"/>
                      <w:u w:val="single"/>
                    </w:rPr>
                    <w:t>investičních</w:t>
                  </w:r>
                  <w:r w:rsidRPr="00A05B74">
                    <w:rPr>
                      <w:highlight w:val="yellow"/>
                    </w:rPr>
                    <w:t xml:space="preserve"> nákladů u každé provedené služby minimálně</w:t>
                  </w:r>
                  <w:r w:rsidRPr="00A05B74" w:rsidDel="00E8248D">
                    <w:rPr>
                      <w:highlight w:val="yellow"/>
                    </w:rPr>
                    <w:t xml:space="preserve"> </w:t>
                  </w:r>
                  <w:r w:rsidRPr="00A05B74">
                    <w:rPr>
                      <w:highlight w:val="yellow"/>
                    </w:rPr>
                    <w:t>20 mil. Kč bez DPH.</w:t>
                  </w:r>
                </w:p>
                <w:p w14:paraId="5E56E202" w14:textId="77777777" w:rsidR="00A05B74" w:rsidRPr="00A05B74" w:rsidRDefault="00A05B74" w:rsidP="00A05B74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</w:p>
                <w:p w14:paraId="4629425D" w14:textId="77777777" w:rsidR="00A05B74" w:rsidRPr="00A05B74" w:rsidRDefault="00A05B74" w:rsidP="00A05B74">
                  <w:pPr>
                    <w:jc w:val="both"/>
                    <w:rPr>
                      <w:b/>
                      <w:highlight w:val="yellow"/>
                    </w:rPr>
                  </w:pPr>
                  <w:r w:rsidRPr="00A05B74">
                    <w:rPr>
                      <w:highlight w:val="yellow"/>
                    </w:rPr>
                    <w:t>Rovnocenným dokladem k prokázání kritéria je zejména smlouva s objednatelem a doklad o uskutečnění plnění dodavatele.</w:t>
                  </w:r>
                </w:p>
                <w:p w14:paraId="37E3C93F" w14:textId="77777777" w:rsidR="00A05B74" w:rsidRPr="00A05B74" w:rsidRDefault="00A05B74" w:rsidP="00A05B74">
                  <w:pPr>
                    <w:pStyle w:val="Bezmezer"/>
                    <w:ind w:left="0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</w:p>
                <w:p w14:paraId="38AC3919" w14:textId="77777777" w:rsidR="00A05B74" w:rsidRPr="00A05B74" w:rsidRDefault="00A05B74" w:rsidP="00A05B74">
                  <w:pPr>
                    <w:pStyle w:val="Bezmezer"/>
                    <w:ind w:left="0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  <w:r w:rsidRPr="00A05B74">
                    <w:rPr>
                      <w:rFonts w:ascii="Times New Roman" w:hAnsi="Times New Roman" w:cs="Times New Roman"/>
                      <w:sz w:val="24"/>
                      <w:highlight w:val="yellow"/>
                    </w:rPr>
                    <w:t>c)</w:t>
                  </w:r>
                  <w:r w:rsidRPr="00A05B74">
                    <w:rPr>
                      <w:rFonts w:ascii="Times New Roman" w:hAnsi="Times New Roman" w:cs="Times New Roman"/>
                      <w:sz w:val="24"/>
                      <w:highlight w:val="yellow"/>
                    </w:rPr>
                    <w:tab/>
                    <w:t xml:space="preserve">dle § 79 odst. 2 písm. c) ZZVZ seznam techniků nebo technických útvarů, které se budou podílet na plnění veřejné zakázky, a to zejména těch, které zajišťují kontrolu kvality nebo budou provádět stavební práce, bez ohledu na to, zda jde o zaměstnance dodavatele nebo osoby v jiném vztahu k dodavateli; a dle § 79 odst. 2 písm. d) ZZVZ osvědčení o vzdělání a odborné kvalifikaci vztahující se k požadovaným službám nebo stavebním </w:t>
                  </w:r>
                  <w:proofErr w:type="spellStart"/>
                  <w:r w:rsidRPr="00A05B74">
                    <w:rPr>
                      <w:rFonts w:ascii="Times New Roman" w:hAnsi="Times New Roman" w:cs="Times New Roman"/>
                      <w:sz w:val="24"/>
                      <w:highlight w:val="yellow"/>
                    </w:rPr>
                    <w:t>pracem</w:t>
                  </w:r>
                  <w:proofErr w:type="spellEnd"/>
                  <w:r w:rsidRPr="00A05B74">
                    <w:rPr>
                      <w:rFonts w:ascii="Times New Roman" w:hAnsi="Times New Roman" w:cs="Times New Roman"/>
                      <w:sz w:val="24"/>
                      <w:highlight w:val="yellow"/>
                    </w:rPr>
                    <w:t>.</w:t>
                  </w:r>
                </w:p>
                <w:bookmarkEnd w:id="68"/>
                <w:p w14:paraId="42174B4C" w14:textId="77777777" w:rsidR="00A05B74" w:rsidRPr="00A05B74" w:rsidRDefault="00A05B74" w:rsidP="00A05B74">
                  <w:pPr>
                    <w:suppressAutoHyphens w:val="0"/>
                    <w:autoSpaceDE w:val="0"/>
                    <w:adjustRightInd w:val="0"/>
                    <w:jc w:val="both"/>
                    <w:rPr>
                      <w:color w:val="000000"/>
                      <w:kern w:val="0"/>
                      <w:highlight w:val="yellow"/>
                    </w:rPr>
                  </w:pPr>
                  <w:r w:rsidRPr="00A05B74">
                    <w:rPr>
                      <w:color w:val="000000"/>
                      <w:kern w:val="0"/>
                      <w:highlight w:val="yellow"/>
                    </w:rPr>
                    <w:t xml:space="preserve">V seznamu budou uvedeny alespoň následující údaje: </w:t>
                  </w:r>
                </w:p>
                <w:p w14:paraId="12B08CF0" w14:textId="77777777" w:rsidR="00A05B74" w:rsidRPr="00A05B74" w:rsidRDefault="00A05B74" w:rsidP="00A05B74">
                  <w:pPr>
                    <w:pStyle w:val="Odstavecseseznamem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highlight w:val="yellow"/>
                      <w:lang w:val="cs-CZ"/>
                    </w:rPr>
                  </w:pPr>
                  <w:r w:rsidRPr="00A05B74">
                    <w:rPr>
                      <w:rFonts w:ascii="Times New Roman" w:hAnsi="Times New Roman"/>
                      <w:color w:val="000000"/>
                      <w:highlight w:val="yellow"/>
                      <w:lang w:val="cs-CZ"/>
                    </w:rPr>
                    <w:t xml:space="preserve">jméno a příjmení, </w:t>
                  </w:r>
                </w:p>
                <w:p w14:paraId="1A1B7D00" w14:textId="77777777" w:rsidR="00A05B74" w:rsidRPr="00A05B74" w:rsidRDefault="00A05B74" w:rsidP="00A05B74">
                  <w:pPr>
                    <w:pStyle w:val="Odstavecseseznamem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highlight w:val="yellow"/>
                      <w:lang w:val="cs-CZ"/>
                    </w:rPr>
                  </w:pPr>
                  <w:proofErr w:type="spellStart"/>
                  <w:r w:rsidRPr="00A05B74">
                    <w:rPr>
                      <w:rFonts w:ascii="Times New Roman" w:hAnsi="Times New Roman"/>
                      <w:highlight w:val="yellow"/>
                    </w:rPr>
                    <w:t>profesní</w:t>
                  </w:r>
                  <w:proofErr w:type="spellEnd"/>
                  <w:r w:rsidRPr="00A05B74">
                    <w:rPr>
                      <w:rFonts w:ascii="Times New Roman" w:hAnsi="Times New Roman"/>
                      <w:highlight w:val="yellow"/>
                    </w:rPr>
                    <w:t xml:space="preserve"> </w:t>
                  </w:r>
                  <w:proofErr w:type="spellStart"/>
                  <w:r w:rsidRPr="00A05B74">
                    <w:rPr>
                      <w:rFonts w:ascii="Times New Roman" w:hAnsi="Times New Roman"/>
                      <w:highlight w:val="yellow"/>
                    </w:rPr>
                    <w:t>zaměření</w:t>
                  </w:r>
                  <w:proofErr w:type="spellEnd"/>
                  <w:r w:rsidRPr="00A05B74">
                    <w:rPr>
                      <w:rFonts w:ascii="Times New Roman" w:hAnsi="Times New Roman"/>
                      <w:highlight w:val="yellow"/>
                    </w:rPr>
                    <w:t>=</w:t>
                  </w:r>
                  <w:proofErr w:type="spellStart"/>
                  <w:r w:rsidRPr="00A05B74">
                    <w:rPr>
                      <w:rFonts w:ascii="Times New Roman" w:hAnsi="Times New Roman"/>
                      <w:highlight w:val="yellow"/>
                    </w:rPr>
                    <w:t>funkce</w:t>
                  </w:r>
                  <w:proofErr w:type="spellEnd"/>
                </w:p>
                <w:p w14:paraId="2B972A1D" w14:textId="77777777" w:rsidR="00A05B74" w:rsidRPr="00A05B74" w:rsidRDefault="00A05B74" w:rsidP="00A05B74">
                  <w:pPr>
                    <w:pStyle w:val="Odstavecseseznamem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highlight w:val="yellow"/>
                      <w:lang w:val="cs-CZ"/>
                    </w:rPr>
                  </w:pPr>
                  <w:r w:rsidRPr="00A05B74">
                    <w:rPr>
                      <w:rFonts w:ascii="Times New Roman" w:hAnsi="Times New Roman"/>
                      <w:color w:val="000000"/>
                      <w:highlight w:val="yellow"/>
                      <w:lang w:val="cs-CZ"/>
                    </w:rPr>
                    <w:t xml:space="preserve">autorizace či oprávnění, </w:t>
                  </w:r>
                </w:p>
                <w:p w14:paraId="61376E74" w14:textId="77777777" w:rsidR="00A05B74" w:rsidRPr="00A05B74" w:rsidRDefault="00A05B74" w:rsidP="00A05B74">
                  <w:pPr>
                    <w:pStyle w:val="Odstavecseseznamem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highlight w:val="yellow"/>
                      <w:lang w:val="cs-CZ"/>
                    </w:rPr>
                  </w:pPr>
                  <w:r w:rsidRPr="00A05B74">
                    <w:rPr>
                      <w:rFonts w:ascii="Times New Roman" w:hAnsi="Times New Roman"/>
                      <w:color w:val="000000"/>
                      <w:highlight w:val="yellow"/>
                      <w:lang w:val="cs-CZ"/>
                    </w:rPr>
                    <w:t>účast na realizaci zakázek</w:t>
                  </w:r>
                </w:p>
                <w:p w14:paraId="269542C4" w14:textId="77777777" w:rsidR="00A05B74" w:rsidRPr="00A05B74" w:rsidRDefault="00A05B74" w:rsidP="00A05B7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</w:p>
                <w:p w14:paraId="472F1EE3" w14:textId="77777777" w:rsidR="00A05B74" w:rsidRPr="00A05B74" w:rsidRDefault="00A05B74" w:rsidP="00A05B74">
                  <w:pPr>
                    <w:suppressAutoHyphens w:val="0"/>
                    <w:jc w:val="both"/>
                    <w:rPr>
                      <w:rFonts w:eastAsia="Times New Roman"/>
                      <w:kern w:val="0"/>
                      <w:highlight w:val="yellow"/>
                      <w:lang w:eastAsia="cs-CZ"/>
                    </w:rPr>
                  </w:pPr>
                  <w:r w:rsidRPr="00A05B74">
                    <w:rPr>
                      <w:rFonts w:eastAsia="Times New Roman"/>
                      <w:bCs/>
                      <w:kern w:val="0"/>
                      <w:highlight w:val="yellow"/>
                      <w:lang w:eastAsia="cs-CZ"/>
                    </w:rPr>
                    <w:t>Způsob prokázání: K seznamu techniků nebo technických útvarů s výše uvedenými údaji bude p</w:t>
                  </w:r>
                  <w:r w:rsidRPr="00A05B74">
                    <w:rPr>
                      <w:rFonts w:eastAsia="Times New Roman"/>
                      <w:kern w:val="0"/>
                      <w:highlight w:val="yellow"/>
                      <w:lang w:eastAsia="cs-CZ"/>
                    </w:rPr>
                    <w:t xml:space="preserve">ožadovaná účast na realizaci zakázek doložena profesním životopisem, a dále budou doloženy kopie dokladů o odborné kvalifikaci/způsobilosti fyzické osoby. </w:t>
                  </w:r>
                </w:p>
                <w:p w14:paraId="75C0C174" w14:textId="77777777" w:rsidR="00A05B74" w:rsidRPr="00A05B74" w:rsidRDefault="00A05B74" w:rsidP="00A05B74">
                  <w:pPr>
                    <w:suppressAutoHyphens w:val="0"/>
                    <w:jc w:val="both"/>
                    <w:rPr>
                      <w:rFonts w:eastAsia="Times New Roman"/>
                      <w:kern w:val="0"/>
                      <w:highlight w:val="yellow"/>
                      <w:lang w:eastAsia="cs-CZ"/>
                    </w:rPr>
                  </w:pPr>
                  <w:r w:rsidRPr="00A05B74">
                    <w:rPr>
                      <w:highlight w:val="yellow"/>
                    </w:rPr>
                    <w:t>Pokud zadavatel vyžaduje předložení dokladu a dodavatel není z důvodů, které mu nelze přičítat, schopen předložit požadovaný doklad, je oprávněn předložit jiný rovnocenný doklad.</w:t>
                  </w:r>
                </w:p>
                <w:p w14:paraId="7ECA7AEB" w14:textId="77777777" w:rsidR="00A05B74" w:rsidRPr="00A05B74" w:rsidRDefault="00A05B74" w:rsidP="00A05B74">
                  <w:pPr>
                    <w:suppressAutoHyphens w:val="0"/>
                    <w:jc w:val="both"/>
                    <w:rPr>
                      <w:highlight w:val="yellow"/>
                    </w:rPr>
                  </w:pPr>
                  <w:r w:rsidRPr="00A05B74">
                    <w:rPr>
                      <w:color w:val="000000"/>
                      <w:kern w:val="0"/>
                      <w:highlight w:val="yellow"/>
                    </w:rPr>
                    <w:t xml:space="preserve">Toto kvalifikační kritérium splní </w:t>
                  </w:r>
                  <w:r w:rsidRPr="00A05B74">
                    <w:rPr>
                      <w:highlight w:val="yellow"/>
                    </w:rPr>
                    <w:t>účastník zadávacího řízení</w:t>
                  </w:r>
                  <w:r w:rsidRPr="00A05B74">
                    <w:rPr>
                      <w:color w:val="000000"/>
                      <w:kern w:val="0"/>
                      <w:highlight w:val="yellow"/>
                    </w:rPr>
                    <w:t>, pokud se na realizaci veřejné zakázky bude podílet:</w:t>
                  </w:r>
                </w:p>
                <w:p w14:paraId="38DA8C46" w14:textId="77777777" w:rsidR="00A05B74" w:rsidRPr="00A05B74" w:rsidRDefault="00A05B74" w:rsidP="00A05B74">
                  <w:pPr>
                    <w:pStyle w:val="Normtext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A05B74">
                    <w:rPr>
                      <w:rFonts w:ascii="Times New Roman" w:hAnsi="Times New Roman"/>
                      <w:color w:val="auto"/>
                      <w:sz w:val="24"/>
                      <w:szCs w:val="24"/>
                      <w:highlight w:val="yellow"/>
                      <w:lang w:val="cs-CZ"/>
                    </w:rPr>
                    <w:t xml:space="preserve">i) 1 osoba – </w:t>
                  </w:r>
                  <w:r w:rsidRPr="00A05B74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 xml:space="preserve">projektant, který je autorizovaným inženýrem nebo technikem v oboru Pozemní stavby ve smyslu ustanovení § 5 zákona č. 360/1992 Sb., o výkonu povolání autorizovaných architektů a o výkonu povolání autorizovaných inženýrů a techniků činných ve výstavbě, ve znění pozdějších </w:t>
                  </w:r>
                  <w:r w:rsidRPr="00A05B74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cs-CZ"/>
                    </w:rPr>
                    <w:t xml:space="preserve">předpisů (dále jen „zákon č. 360/1992 Sb.“) nebo autorizovaný architekt v oboru „architektura“ ve smyslu ustanovení § 4 zákona č. 360/1992 Sb. (prokazuje se přeložením osvědčení o autorizaci) a ve funkci </w:t>
                  </w:r>
                  <w:r w:rsidRPr="00A05B74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 xml:space="preserve">projektanta se inženýr nebo technik nebo architekt podílel za posledních 5 let před zahájením zadávacího řízení na minimálně 2 provedených službách projektových pracích (zakázkách) v rozsahu vyhotovení dokumentace pro povolení stavby a provádění stavby, přičemž předmětem každé z nich byla </w:t>
                  </w:r>
                  <w:r w:rsidRPr="00A05B74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lastRenderedPageBreak/>
                    <w:t xml:space="preserve">výstavba či rekonstrukce pozemní stavby nebo výstavba či rekonstrukce pozemních staveb (např. v rámci areálu) v hodnotě </w:t>
                  </w:r>
                  <w:r w:rsidRPr="00A05B74">
                    <w:rPr>
                      <w:rFonts w:ascii="Times New Roman" w:hAnsi="Times New Roman"/>
                      <w:sz w:val="24"/>
                      <w:szCs w:val="24"/>
                      <w:highlight w:val="yellow"/>
                      <w:u w:val="single"/>
                    </w:rPr>
                    <w:t>investičních</w:t>
                  </w:r>
                  <w:r w:rsidRPr="00A05B74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 xml:space="preserve"> nákladů u každé provedené zakázky minimálně 20 mil. Kč bez DPH.</w:t>
                  </w:r>
                </w:p>
                <w:p w14:paraId="3344197F" w14:textId="77777777" w:rsidR="00A05B74" w:rsidRPr="00A05B74" w:rsidRDefault="00A05B74" w:rsidP="00A05B74">
                  <w:pPr>
                    <w:pStyle w:val="Normtext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cs-CZ"/>
                    </w:rPr>
                  </w:pPr>
                </w:p>
                <w:p w14:paraId="5692DC3A" w14:textId="77777777" w:rsidR="00A05B74" w:rsidRPr="009B4AEB" w:rsidRDefault="00A05B74" w:rsidP="00A05B74">
                  <w:pPr>
                    <w:jc w:val="both"/>
                  </w:pPr>
                  <w:proofErr w:type="spellStart"/>
                  <w:r w:rsidRPr="00A05B74">
                    <w:rPr>
                      <w:highlight w:val="yellow"/>
                    </w:rPr>
                    <w:t>ii</w:t>
                  </w:r>
                  <w:proofErr w:type="spellEnd"/>
                  <w:r w:rsidRPr="00A05B74">
                    <w:rPr>
                      <w:highlight w:val="yellow"/>
                    </w:rPr>
                    <w:t xml:space="preserve">) 1 </w:t>
                  </w:r>
                  <w:proofErr w:type="gramStart"/>
                  <w:r w:rsidRPr="00A05B74">
                    <w:rPr>
                      <w:highlight w:val="yellow"/>
                    </w:rPr>
                    <w:t>osoba - stavbyvedoucí</w:t>
                  </w:r>
                  <w:proofErr w:type="gramEnd"/>
                  <w:r w:rsidRPr="00A05B74">
                    <w:rPr>
                      <w:highlight w:val="yellow"/>
                    </w:rPr>
                    <w:t xml:space="preserve">, který je držitelem autorizace v oboru Pozemní stavby smyslu ustanovení § 5 zákona č. 360/1992 Sb. a ve funkci stavbyvedoucího se podílel za posledních 5 let před zahájením zadávacího řízení na minimálně 2 provedených stavebních prací (zakázkách), přičemž předmětem každé z nich </w:t>
                  </w:r>
                  <w:r w:rsidRPr="00A05B74">
                    <w:rPr>
                      <w:bCs/>
                      <w:highlight w:val="yellow"/>
                    </w:rPr>
                    <w:t xml:space="preserve">byla </w:t>
                  </w:r>
                  <w:r w:rsidRPr="00A05B74">
                    <w:rPr>
                      <w:highlight w:val="yellow"/>
                    </w:rPr>
                    <w:t>výstavba či rekonstrukce pozemní stavby nebo výstavba či rekonstrukce pozemních staveb (např. v rámci areálu) v hodnotě každé provedené zakázky minimálně 20 mil. Kč bez DPH</w:t>
                  </w:r>
                  <w:r w:rsidRPr="00A05B74">
                    <w:rPr>
                      <w:color w:val="000000"/>
                      <w:highlight w:val="yellow"/>
                    </w:rPr>
                    <w:t>.</w:t>
                  </w:r>
                </w:p>
                <w:p w14:paraId="7C79F863" w14:textId="5B1774A9" w:rsidR="00BF304C" w:rsidRPr="007517F4" w:rsidRDefault="00BF304C" w:rsidP="00BF304C">
                  <w:pPr>
                    <w:jc w:val="both"/>
                  </w:pPr>
                </w:p>
                <w:p w14:paraId="6E3ADEF4" w14:textId="77777777" w:rsidR="00BF304C" w:rsidRPr="007517F4" w:rsidRDefault="00BF304C" w:rsidP="00BF304C">
                  <w:pPr>
                    <w:jc w:val="both"/>
                  </w:pPr>
                  <w:r w:rsidRPr="007517F4">
                    <w:rPr>
                      <w:highlight w:val="green"/>
                    </w:rPr>
                    <w:t xml:space="preserve">/ prokazuje technickou kvalifikaci předložením seznam techniků nebo technických útvarů (realizační </w:t>
                  </w:r>
                  <w:proofErr w:type="gramStart"/>
                  <w:r w:rsidRPr="007517F4">
                    <w:rPr>
                      <w:highlight w:val="green"/>
                    </w:rPr>
                    <w:t>tým)*</w:t>
                  </w:r>
                  <w:proofErr w:type="gramEnd"/>
                  <w:r w:rsidRPr="007517F4">
                    <w:rPr>
                      <w:highlight w:val="green"/>
                    </w:rPr>
                    <w:t xml:space="preserve">: </w:t>
                  </w:r>
                  <w:r w:rsidRPr="007517F4">
                    <w:rPr>
                      <w:highlight w:val="yellow"/>
                    </w:rPr>
                    <w:t>… **</w:t>
                  </w:r>
                </w:p>
                <w:p w14:paraId="6388338B" w14:textId="77777777" w:rsidR="00BF304C" w:rsidRPr="007517F4" w:rsidRDefault="00BF304C" w:rsidP="00BF304C">
                  <w:pPr>
                    <w:jc w:val="both"/>
                  </w:pPr>
                </w:p>
                <w:p w14:paraId="7B2E53E7" w14:textId="1A2F55A6" w:rsidR="00BF304C" w:rsidRPr="007517F4" w:rsidRDefault="00BF304C" w:rsidP="00BF304C">
                  <w:pPr>
                    <w:jc w:val="both"/>
                  </w:pPr>
                  <w:r w:rsidRPr="007517F4">
                    <w:t>Dodavatel prohlašuje, že uznává podmínky Zadávací dokumentace a že v jeho nabídce jsou všechny náklady související s realizací díla (veřejné zakázky). (</w:t>
                  </w:r>
                  <w:r w:rsidR="002B30BB">
                    <w:t>bod 1 písm. D)</w:t>
                  </w:r>
                  <w:r w:rsidRPr="007517F4">
                    <w:t xml:space="preserve"> Zadávací dokumentace). </w:t>
                  </w:r>
                </w:p>
                <w:p w14:paraId="3B55C126" w14:textId="77777777" w:rsidR="00BF304C" w:rsidRPr="007517F4" w:rsidRDefault="00BF304C" w:rsidP="00BF304C">
                  <w:pPr>
                    <w:jc w:val="both"/>
                  </w:pPr>
                </w:p>
                <w:p w14:paraId="63DFAEF0" w14:textId="77777777" w:rsidR="00BF304C" w:rsidRPr="007517F4" w:rsidRDefault="00BF304C" w:rsidP="00BF304C">
                  <w:pPr>
                    <w:jc w:val="both"/>
                  </w:pPr>
                  <w:r w:rsidRPr="007517F4">
                    <w:t>Dodavatel prohlašuje, že zadávacího řízení se neúčastní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dále prohlašuje, že se zadávacího řízení neúčastní poddodavatel, prostřednictvím kterého dodavatel prokazuje kvalifikaci, jako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to ve smyslu § 4b zákona č. 159/2006 Sb.</w:t>
                  </w:r>
                </w:p>
                <w:p w14:paraId="174708C1" w14:textId="77777777" w:rsidR="00BF304C" w:rsidRPr="007517F4" w:rsidRDefault="00BF304C" w:rsidP="00BF304C">
                  <w:pPr>
                    <w:jc w:val="both"/>
                  </w:pPr>
                </w:p>
                <w:p w14:paraId="1B27863E" w14:textId="77777777" w:rsidR="00BF304C" w:rsidRPr="007517F4" w:rsidRDefault="00BF304C" w:rsidP="00BF304C">
                  <w:pPr>
                    <w:jc w:val="both"/>
                  </w:pPr>
                  <w:r w:rsidRPr="007517F4">
                    <w:t>Dodavatel prohlašuje, že není ve střetu zájmů ve vztahu k § 124 odst. 3 zákona č. 134/2016 Sb., o zadávání veřejných zakázek. Skutečnost, že není ve střetu zájmů ve vztahu k § 124 odst. 3 zákona č. 134/2016 Sb., o zadávání veřejných zakázek, se týká i poddodavatele/poddodavatelů uvedených v Seznamu poddodavatelů.</w:t>
                  </w:r>
                </w:p>
                <w:p w14:paraId="5655BFDB" w14:textId="77777777" w:rsidR="00BF304C" w:rsidRPr="007517F4" w:rsidRDefault="00BF304C" w:rsidP="00BF304C">
                  <w:pPr>
                    <w:jc w:val="both"/>
                  </w:pPr>
                </w:p>
                <w:p w14:paraId="32AE0B67" w14:textId="568CD76A" w:rsidR="00BF304C" w:rsidRPr="007517F4" w:rsidRDefault="00BF304C" w:rsidP="00BF304C">
                  <w:pPr>
                    <w:jc w:val="both"/>
                  </w:pPr>
                  <w:r w:rsidRPr="007517F4">
                    <w:t xml:space="preserve">Dodavatel prohlašuje, že se dodavatele ani jeho poddodavatele netýkají mezinárodní sankce podle zákona upravujícího provádění mezinárodních sankcí č. 69/2006 Sb. ve smyslu zákona č. 240/2022 Sb. účinného od 1. 9. 2022 (vizte § 48a zákona č. 134/2016 Sb., o zadávání veřejných zakázek, ve znění pozdějších předpisů). V případě, že na dodavatele anebo poddodavatele sankce dopadají, </w:t>
                  </w:r>
                  <w:r w:rsidR="00DB5A38">
                    <w:t xml:space="preserve">a to včetně vnitrostátních sankcí podle zákona č. 1/2023 Sb., </w:t>
                  </w:r>
                  <w:r w:rsidRPr="007517F4">
                    <w:t xml:space="preserve">uveďte </w:t>
                  </w:r>
                  <w:r w:rsidRPr="007517F4">
                    <w:rPr>
                      <w:highlight w:val="yellow"/>
                    </w:rPr>
                    <w:t>jaké: …**</w:t>
                  </w:r>
                  <w:r w:rsidRPr="007517F4">
                    <w:t xml:space="preserve">                   </w:t>
                  </w:r>
                </w:p>
                <w:p w14:paraId="59F835E6" w14:textId="77777777" w:rsidR="00BF304C" w:rsidRPr="007517F4" w:rsidRDefault="00BF304C" w:rsidP="00BF304C">
                  <w:pPr>
                    <w:jc w:val="both"/>
                  </w:pPr>
                </w:p>
                <w:p w14:paraId="22389D56" w14:textId="77777777" w:rsidR="00BF304C" w:rsidRPr="007517F4" w:rsidRDefault="00BF304C" w:rsidP="00BF304C">
                  <w:pPr>
                    <w:jc w:val="both"/>
                  </w:pPr>
                  <w:r w:rsidRPr="007517F4">
                    <w:t xml:space="preserve">Dodavatel je malým či středním podnikem: </w:t>
                  </w:r>
                  <w:proofErr w:type="gramStart"/>
                  <w:r w:rsidRPr="007517F4">
                    <w:rPr>
                      <w:highlight w:val="yellow"/>
                    </w:rPr>
                    <w:t>ANO - NE</w:t>
                  </w:r>
                  <w:proofErr w:type="gramEnd"/>
                  <w:r w:rsidRPr="007517F4">
                    <w:rPr>
                      <w:highlight w:val="yellow"/>
                    </w:rPr>
                    <w:t>*</w:t>
                  </w:r>
                </w:p>
                <w:p w14:paraId="70F8AB7B" w14:textId="77777777" w:rsidR="00BF304C" w:rsidRPr="007517F4" w:rsidRDefault="00BF304C" w:rsidP="00BF304C">
                  <w:pPr>
                    <w:jc w:val="both"/>
                  </w:pPr>
                </w:p>
                <w:p w14:paraId="0ED77337" w14:textId="77777777" w:rsidR="00BF304C" w:rsidRPr="007517F4" w:rsidRDefault="00BF304C" w:rsidP="00BF304C">
                  <w:pPr>
                    <w:jc w:val="both"/>
                    <w:rPr>
                      <w:highlight w:val="yellow"/>
                    </w:rPr>
                  </w:pPr>
                  <w:r w:rsidRPr="007517F4">
                    <w:t xml:space="preserve">V případě, že dodavatel je akciovou společností, prohlašuje, že má vydány výlučně zaknihované akcie. Dodavatel se sídlem v zahraničí, který je akciovou společností nebo má právní formu obdobnou akciové společnosti, předkládá, že tyto osoby jsou vlastníky akcií, jejichž souhrnná jmenovitá hodnota přesahuje 10 % základního kapitálu dodavatele, </w:t>
                  </w:r>
                  <w:r w:rsidRPr="007517F4">
                    <w:rPr>
                      <w:highlight w:val="yellow"/>
                    </w:rPr>
                    <w:t>s uvedením zdroje, z něhož údaje o velikosti podílu akcionářů vychází: …**</w:t>
                  </w:r>
                </w:p>
                <w:p w14:paraId="7A6BBD40" w14:textId="77777777" w:rsidR="00BF304C" w:rsidRPr="007517F4" w:rsidRDefault="00BF304C" w:rsidP="00BF304C">
                  <w:pPr>
                    <w:jc w:val="both"/>
                  </w:pPr>
                </w:p>
                <w:p w14:paraId="124829E7" w14:textId="77777777" w:rsidR="00BF304C" w:rsidRPr="007517F4" w:rsidRDefault="00BF304C" w:rsidP="00BF304C">
                  <w:pPr>
                    <w:jc w:val="both"/>
                  </w:pPr>
                  <w:r w:rsidRPr="007517F4">
                    <w:lastRenderedPageBreak/>
                    <w:t>Dodavatel čestně prohlašuje, že, bude-li s ním uzavřena smlouva na veřejnou zakázku, zajistí odpovědné zadávání veřejné zakázky po celou dobu plnění zakázky takto:</w:t>
                  </w:r>
                </w:p>
                <w:p w14:paraId="757C3AE3" w14:textId="77777777" w:rsidR="00BF304C" w:rsidRPr="007517F4" w:rsidRDefault="00BF304C" w:rsidP="00BF304C">
                  <w:pPr>
                    <w:jc w:val="both"/>
                  </w:pPr>
                  <w:r w:rsidRPr="007517F4">
                    <w:t>a)</w:t>
                  </w:r>
                  <w:r w:rsidRPr="007517F4">
                    <w:tab/>
      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      </w:r>
                </w:p>
                <w:p w14:paraId="39EC0A9B" w14:textId="6BB9652C" w:rsidR="00BF304C" w:rsidRPr="002B30BB" w:rsidRDefault="00BF304C" w:rsidP="002B30BB">
                  <w:pPr>
                    <w:rPr>
                      <w:spacing w:val="-4"/>
                      <w:lang w:bidi="en-US"/>
                    </w:rPr>
                  </w:pPr>
                  <w:r w:rsidRPr="007517F4">
                    <w:t>b)</w:t>
                  </w:r>
                  <w:r w:rsidRPr="007517F4">
                    <w:tab/>
                  </w:r>
                  <w:r w:rsidR="002B30BB" w:rsidRPr="002B30BB">
                    <w:rPr>
                      <w:spacing w:val="-4"/>
                      <w:lang w:bidi="en-US"/>
                    </w:rPr>
                    <w:t>v souladu s Nařízením (EU) 2020/852, Oznámení Komise Technické pokyny k uplatňování zásady „významně nepoškozovat“ podle nařízení o Nástroji pro oživení a odolnost (2021/C 58/01)</w:t>
                  </w:r>
                  <w:r w:rsidRPr="002B30BB">
                    <w:rPr>
                      <w:spacing w:val="-4"/>
                    </w:rPr>
                    <w:t>,</w:t>
                  </w:r>
                </w:p>
                <w:p w14:paraId="2F5FA4C4" w14:textId="77777777" w:rsidR="00BF304C" w:rsidRPr="007517F4" w:rsidRDefault="00BF304C" w:rsidP="00BF304C">
                  <w:pPr>
                    <w:jc w:val="both"/>
                  </w:pPr>
                  <w:r w:rsidRPr="007517F4">
                    <w:t>c)       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      </w:r>
                </w:p>
                <w:p w14:paraId="0340BF7C" w14:textId="66FC1746" w:rsidR="00BF304C" w:rsidRPr="007517F4" w:rsidRDefault="00BF304C" w:rsidP="00BF304C">
                  <w:pPr>
                    <w:jc w:val="both"/>
                  </w:pPr>
                  <w:r w:rsidRPr="007517F4">
                    <w:t>d)</w:t>
                  </w:r>
                  <w:r w:rsidRPr="007517F4">
                    <w:tab/>
                    <w:t>řádné a včasné plnění finančních závazků vůči svým poddodavatelům.</w:t>
                  </w:r>
                </w:p>
                <w:p w14:paraId="65FEA813" w14:textId="77777777" w:rsidR="00BF304C" w:rsidRPr="007517F4" w:rsidRDefault="00BF304C" w:rsidP="00BF304C">
                  <w:pPr>
                    <w:jc w:val="both"/>
                  </w:pPr>
                </w:p>
                <w:p w14:paraId="7582CB4D" w14:textId="77777777" w:rsidR="00BF304C" w:rsidRPr="007517F4" w:rsidRDefault="00BF304C" w:rsidP="00BF304C">
                  <w:pPr>
                    <w:jc w:val="both"/>
                  </w:pPr>
                  <w:r w:rsidRPr="007517F4">
                    <w:t>Dodavatel souhlasí s tím, že zadavatel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 otevřeném a strojově čitelném formátu pro účely tohoto zveřejnění (bez razítek a podpisů).</w:t>
                  </w:r>
                </w:p>
                <w:p w14:paraId="35BE371E" w14:textId="77777777" w:rsidR="00BF304C" w:rsidRPr="007517F4" w:rsidRDefault="00BF304C" w:rsidP="00BF304C">
                  <w:pPr>
                    <w:jc w:val="both"/>
                  </w:pPr>
                  <w:r w:rsidRPr="007517F4">
                    <w:t xml:space="preserve">Dodavatel výslovně prohlašuje, že: </w:t>
                  </w:r>
                </w:p>
                <w:p w14:paraId="2D914A4D" w14:textId="77777777" w:rsidR="00BF304C" w:rsidRPr="007517F4" w:rsidRDefault="00BF304C" w:rsidP="00BF304C">
                  <w:pPr>
                    <w:jc w:val="both"/>
                  </w:pPr>
                  <w:r w:rsidRPr="007517F4">
                    <w:t xml:space="preserve">-jednotkové ceny předmětu plnění považují za obchodní tajemství dle § 504 zák. č. 89/2012 Sb., občanský zákoník, ve znění pozdějších předpisů, a zároveň důvěrnou informaci podle § 218 odst. 1 zákona č. 134/2016 Sb., o zadávání veřejných zakázek, ve znění pozdějších předpisů, </w:t>
                  </w:r>
                  <w:r w:rsidRPr="007517F4">
                    <w:rPr>
                      <w:highlight w:val="yellow"/>
                    </w:rPr>
                    <w:t>na</w:t>
                  </w:r>
                  <w:r w:rsidRPr="007517F4">
                    <w:t xml:space="preserve"> </w:t>
                  </w:r>
                  <w:r w:rsidRPr="007517F4">
                    <w:rPr>
                      <w:highlight w:val="yellow"/>
                    </w:rPr>
                    <w:t>straně</w:t>
                  </w:r>
                  <w:proofErr w:type="gramStart"/>
                  <w:r w:rsidRPr="007517F4">
                    <w:rPr>
                      <w:highlight w:val="yellow"/>
                    </w:rPr>
                    <w:t xml:space="preserve"> ….</w:t>
                  </w:r>
                  <w:proofErr w:type="gramEnd"/>
                  <w:r w:rsidRPr="007517F4">
                    <w:rPr>
                      <w:highlight w:val="yellow"/>
                    </w:rPr>
                    <w:t>.nabídky***</w:t>
                  </w:r>
                </w:p>
                <w:p w14:paraId="39DC2465" w14:textId="77777777" w:rsidR="00BF304C" w:rsidRPr="007517F4" w:rsidRDefault="00BF304C" w:rsidP="00BF304C">
                  <w:pPr>
                    <w:jc w:val="both"/>
                  </w:pPr>
                  <w:r w:rsidRPr="007517F4">
                    <w:t xml:space="preserve">-dalšími důvěrnými informace jsou </w:t>
                  </w:r>
                  <w:r w:rsidRPr="007517F4">
                    <w:rPr>
                      <w:highlight w:val="yellow"/>
                    </w:rPr>
                    <w:t>…, na straně</w:t>
                  </w:r>
                  <w:proofErr w:type="gramStart"/>
                  <w:r w:rsidRPr="007517F4">
                    <w:rPr>
                      <w:highlight w:val="yellow"/>
                    </w:rPr>
                    <w:t xml:space="preserve"> ….</w:t>
                  </w:r>
                  <w:proofErr w:type="gramEnd"/>
                  <w:r w:rsidRPr="007517F4">
                    <w:rPr>
                      <w:highlight w:val="yellow"/>
                    </w:rPr>
                    <w:t>.nabídky***</w:t>
                  </w:r>
                </w:p>
                <w:p w14:paraId="4D6D07EA" w14:textId="77777777" w:rsidR="00BF304C" w:rsidRPr="007517F4" w:rsidRDefault="00BF304C" w:rsidP="00BF304C">
                  <w:pPr>
                    <w:jc w:val="both"/>
                  </w:pPr>
                  <w:r w:rsidRPr="007517F4">
                    <w:t xml:space="preserve"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 </w:t>
                  </w:r>
                </w:p>
              </w:tc>
            </w:tr>
            <w:tr w:rsidR="00BF304C" w:rsidRPr="007517F4" w14:paraId="52CA8609" w14:textId="77777777" w:rsidTr="009B1AD0">
              <w:trPr>
                <w:tblCellSpacing w:w="20" w:type="dxa"/>
                <w:jc w:val="center"/>
              </w:trPr>
              <w:tc>
                <w:tcPr>
                  <w:tcW w:w="9029" w:type="dxa"/>
                  <w:gridSpan w:val="2"/>
                  <w:shd w:val="clear" w:color="auto" w:fill="CCFFFF"/>
                </w:tcPr>
                <w:p w14:paraId="19815E3B" w14:textId="77777777" w:rsidR="00BF304C" w:rsidRPr="007517F4" w:rsidRDefault="00BF304C" w:rsidP="00BF304C">
                  <w:pPr>
                    <w:pStyle w:val="NormalJustified"/>
                    <w:rPr>
                      <w:b/>
                      <w:bCs/>
                      <w:color w:val="000000"/>
                      <w:szCs w:val="24"/>
                    </w:rPr>
                  </w:pPr>
                  <w:r w:rsidRPr="007517F4">
                    <w:rPr>
                      <w:b/>
                      <w:bCs/>
                      <w:color w:val="000000"/>
                      <w:szCs w:val="24"/>
                    </w:rPr>
                    <w:lastRenderedPageBreak/>
                    <w:t xml:space="preserve">Identifikace oprávněné osoby za dodavatele, která prohlašuje výše uvedené </w:t>
                  </w:r>
                </w:p>
                <w:p w14:paraId="1308C717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i/>
                      <w:iCs/>
                      <w:color w:val="000000"/>
                      <w:szCs w:val="24"/>
                    </w:rPr>
                    <w:t>(podpis se nevyžaduje z důvodu provedené registrace dodavatele v elektronickém nástroji)</w:t>
                  </w:r>
                </w:p>
              </w:tc>
            </w:tr>
            <w:tr w:rsidR="00BF304C" w:rsidRPr="007517F4" w14:paraId="3D338125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3E84E874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Jméno, příjmení, titul:</w:t>
                  </w:r>
                </w:p>
              </w:tc>
              <w:tc>
                <w:tcPr>
                  <w:tcW w:w="5629" w:type="dxa"/>
                </w:tcPr>
                <w:p w14:paraId="0BD6742C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27DE88D6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7BEE3504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Telefon:</w:t>
                  </w:r>
                </w:p>
              </w:tc>
              <w:tc>
                <w:tcPr>
                  <w:tcW w:w="5629" w:type="dxa"/>
                </w:tcPr>
                <w:p w14:paraId="7C74CCB7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496AA950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1F343311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Datová schránka:</w:t>
                  </w:r>
                </w:p>
              </w:tc>
              <w:tc>
                <w:tcPr>
                  <w:tcW w:w="5629" w:type="dxa"/>
                </w:tcPr>
                <w:p w14:paraId="3097C4EE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1517548E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1BEE4D83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E-mail:</w:t>
                  </w:r>
                </w:p>
              </w:tc>
              <w:tc>
                <w:tcPr>
                  <w:tcW w:w="5629" w:type="dxa"/>
                </w:tcPr>
                <w:p w14:paraId="20206033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</w:p>
              </w:tc>
            </w:tr>
            <w:tr w:rsidR="00BF304C" w:rsidRPr="007517F4" w14:paraId="00C878E1" w14:textId="77777777" w:rsidTr="009B1AD0">
              <w:trPr>
                <w:tblCellSpacing w:w="20" w:type="dxa"/>
                <w:jc w:val="center"/>
              </w:trPr>
              <w:tc>
                <w:tcPr>
                  <w:tcW w:w="3360" w:type="dxa"/>
                </w:tcPr>
                <w:p w14:paraId="3B137EC3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V:</w:t>
                  </w:r>
                </w:p>
              </w:tc>
              <w:tc>
                <w:tcPr>
                  <w:tcW w:w="5629" w:type="dxa"/>
                </w:tcPr>
                <w:p w14:paraId="75F2DB00" w14:textId="77777777" w:rsidR="00BF304C" w:rsidRPr="007517F4" w:rsidRDefault="00BF304C" w:rsidP="00BF304C">
                  <w:pPr>
                    <w:pStyle w:val="NormalJustified"/>
                    <w:rPr>
                      <w:szCs w:val="24"/>
                    </w:rPr>
                  </w:pPr>
                  <w:r w:rsidRPr="007517F4">
                    <w:rPr>
                      <w:szCs w:val="24"/>
                    </w:rPr>
                    <w:t>Dne:</w:t>
                  </w:r>
                </w:p>
              </w:tc>
            </w:tr>
          </w:tbl>
          <w:p w14:paraId="018073C5" w14:textId="4C2E298A" w:rsidR="00BF304C" w:rsidRPr="00880A0F" w:rsidRDefault="00BF304C" w:rsidP="00BF304C">
            <w:pPr>
              <w:pStyle w:val="NormalJustified"/>
              <w:rPr>
                <w:szCs w:val="24"/>
              </w:rPr>
            </w:pPr>
          </w:p>
        </w:tc>
      </w:tr>
    </w:tbl>
    <w:p w14:paraId="510BAF4E" w14:textId="1CF036DF" w:rsidR="003B45DF" w:rsidRDefault="003B45DF" w:rsidP="00E26435">
      <w:pPr>
        <w:pStyle w:val="-wm-msonormal"/>
        <w:shd w:val="clear" w:color="auto" w:fill="FFFFFF"/>
        <w:spacing w:before="0" w:beforeAutospacing="0" w:after="0" w:afterAutospacing="0"/>
        <w:jc w:val="both"/>
      </w:pPr>
    </w:p>
    <w:p w14:paraId="73B41C68" w14:textId="77777777" w:rsidR="002B30BB" w:rsidRPr="00012AAB" w:rsidRDefault="002B30BB" w:rsidP="002B30BB">
      <w:pPr>
        <w:pStyle w:val="NormalJustified"/>
        <w:rPr>
          <w:bCs/>
          <w:i/>
          <w:iCs/>
          <w:szCs w:val="24"/>
        </w:rPr>
      </w:pPr>
      <w:r w:rsidRPr="00012AAB">
        <w:rPr>
          <w:bCs/>
          <w:i/>
          <w:iCs/>
          <w:szCs w:val="24"/>
        </w:rPr>
        <w:t>* nehodící se škrtněte</w:t>
      </w:r>
    </w:p>
    <w:p w14:paraId="5FB2BDB6" w14:textId="77777777" w:rsidR="002B30BB" w:rsidRPr="00012AAB" w:rsidRDefault="002B30BB" w:rsidP="002B30BB">
      <w:pPr>
        <w:tabs>
          <w:tab w:val="left" w:pos="1920"/>
        </w:tabs>
        <w:rPr>
          <w:rFonts w:eastAsia="Times New Roman"/>
          <w:i/>
          <w:iCs/>
          <w:color w:val="000000"/>
          <w:kern w:val="28"/>
          <w:shd w:val="clear" w:color="auto" w:fill="FFFFFF"/>
          <w:lang w:eastAsia="cs-CZ"/>
        </w:rPr>
      </w:pPr>
      <w:r w:rsidRPr="00012AAB">
        <w:rPr>
          <w:bCs/>
          <w:i/>
          <w:iCs/>
        </w:rPr>
        <w:t xml:space="preserve">** dodavatel doplní informace nebo uvede žádné; </w:t>
      </w:r>
      <w:r w:rsidRPr="00012AAB">
        <w:rPr>
          <w:rFonts w:eastAsia="Times New Roman"/>
          <w:i/>
          <w:iCs/>
          <w:color w:val="000000"/>
          <w:kern w:val="28"/>
          <w:shd w:val="clear" w:color="auto" w:fill="FFFFFF"/>
          <w:lang w:eastAsia="cs-CZ"/>
        </w:rPr>
        <w:t>Doklady o kvalifikaci předkládají dodavatelé v nabídkách v kopiích a mohou je nahradit písemným čestným prohlášením nebo jednotným evropským osvědčením pro veřejné zakázky podle § 87 zákona.</w:t>
      </w:r>
    </w:p>
    <w:p w14:paraId="6724D9BD" w14:textId="301C8B6F" w:rsidR="002B30BB" w:rsidRPr="00012AAB" w:rsidRDefault="002B30BB" w:rsidP="002B30BB">
      <w:pPr>
        <w:tabs>
          <w:tab w:val="left" w:pos="1920"/>
        </w:tabs>
      </w:pPr>
      <w:r w:rsidRPr="00012AAB">
        <w:rPr>
          <w:bCs/>
          <w:i/>
          <w:iCs/>
        </w:rPr>
        <w:t>*** Vybrat a zaznačit možnosti pro neuveřejnění jednotkových cen a případně dalších důvěrných informací. V případě nezaznačení dodavatel vydává souhlas se zveřejněním bez omezení.</w:t>
      </w:r>
    </w:p>
    <w:p w14:paraId="3961B045" w14:textId="77777777" w:rsidR="002B30BB" w:rsidRPr="00873210" w:rsidRDefault="002B30BB" w:rsidP="00E26435">
      <w:pPr>
        <w:pStyle w:val="-wm-msonormal"/>
        <w:shd w:val="clear" w:color="auto" w:fill="FFFFFF"/>
        <w:spacing w:before="0" w:beforeAutospacing="0" w:after="0" w:afterAutospacing="0"/>
        <w:jc w:val="both"/>
      </w:pPr>
    </w:p>
    <w:sectPr w:rsidR="002B30BB" w:rsidRPr="00873210" w:rsidSect="005D69BC">
      <w:footerReference w:type="default" r:id="rId8"/>
      <w:pgSz w:w="11906" w:h="16838"/>
      <w:pgMar w:top="1421" w:right="1417" w:bottom="1417" w:left="1417" w:header="397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42EA" w14:textId="77777777" w:rsidR="0047305F" w:rsidRDefault="0047305F">
      <w:r>
        <w:separator/>
      </w:r>
    </w:p>
  </w:endnote>
  <w:endnote w:type="continuationSeparator" w:id="0">
    <w:p w14:paraId="2AE0BCB9" w14:textId="77777777" w:rsidR="0047305F" w:rsidRDefault="0047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Cambria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52F4" w14:textId="77777777" w:rsidR="00831A3C" w:rsidRDefault="00831A3C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90790">
      <w:rPr>
        <w:noProof/>
      </w:rPr>
      <w:t>16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B90790">
        <w:rPr>
          <w:noProof/>
        </w:rPr>
        <w:t>20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A51A" w14:textId="77777777" w:rsidR="0047305F" w:rsidRDefault="0047305F">
      <w:r>
        <w:separator/>
      </w:r>
    </w:p>
  </w:footnote>
  <w:footnote w:type="continuationSeparator" w:id="0">
    <w:p w14:paraId="329686D0" w14:textId="77777777" w:rsidR="0047305F" w:rsidRDefault="0047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2700B7"/>
    <w:multiLevelType w:val="hybridMultilevel"/>
    <w:tmpl w:val="F2E0274E"/>
    <w:lvl w:ilvl="0" w:tplc="0308B84C">
      <w:start w:val="2"/>
      <w:numFmt w:val="bullet"/>
      <w:lvlText w:val="-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AB7478"/>
    <w:multiLevelType w:val="multilevel"/>
    <w:tmpl w:val="BCE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462BE9"/>
    <w:multiLevelType w:val="hybridMultilevel"/>
    <w:tmpl w:val="87181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A7FBF"/>
    <w:multiLevelType w:val="hybridMultilevel"/>
    <w:tmpl w:val="5BF09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5200D"/>
    <w:multiLevelType w:val="multilevel"/>
    <w:tmpl w:val="1F36AB5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FE327A7"/>
    <w:multiLevelType w:val="multilevel"/>
    <w:tmpl w:val="DC66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126E6"/>
    <w:multiLevelType w:val="multilevel"/>
    <w:tmpl w:val="06A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45647"/>
    <w:multiLevelType w:val="multilevel"/>
    <w:tmpl w:val="6270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F4D42"/>
    <w:multiLevelType w:val="hybridMultilevel"/>
    <w:tmpl w:val="2FCAD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455A3"/>
    <w:multiLevelType w:val="multilevel"/>
    <w:tmpl w:val="4C86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9E71FF"/>
    <w:multiLevelType w:val="multilevel"/>
    <w:tmpl w:val="0F6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D628C"/>
    <w:multiLevelType w:val="multilevel"/>
    <w:tmpl w:val="D7D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257550"/>
    <w:multiLevelType w:val="hybridMultilevel"/>
    <w:tmpl w:val="A6660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D717E"/>
    <w:multiLevelType w:val="multilevel"/>
    <w:tmpl w:val="766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CC6A38"/>
    <w:multiLevelType w:val="multilevel"/>
    <w:tmpl w:val="7D2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77647">
    <w:abstractNumId w:val="0"/>
  </w:num>
  <w:num w:numId="2" w16cid:durableId="619843576">
    <w:abstractNumId w:val="4"/>
  </w:num>
  <w:num w:numId="3" w16cid:durableId="1161241706">
    <w:abstractNumId w:val="6"/>
  </w:num>
  <w:num w:numId="4" w16cid:durableId="265432948">
    <w:abstractNumId w:val="7"/>
  </w:num>
  <w:num w:numId="5" w16cid:durableId="412826034">
    <w:abstractNumId w:val="8"/>
  </w:num>
  <w:num w:numId="6" w16cid:durableId="1769692199">
    <w:abstractNumId w:val="9"/>
  </w:num>
  <w:num w:numId="7" w16cid:durableId="720980642">
    <w:abstractNumId w:val="10"/>
  </w:num>
  <w:num w:numId="8" w16cid:durableId="911427064">
    <w:abstractNumId w:val="18"/>
  </w:num>
  <w:num w:numId="9" w16cid:durableId="257106592">
    <w:abstractNumId w:val="23"/>
  </w:num>
  <w:num w:numId="10" w16cid:durableId="1940409261">
    <w:abstractNumId w:val="36"/>
  </w:num>
  <w:num w:numId="11" w16cid:durableId="2045519815">
    <w:abstractNumId w:val="21"/>
  </w:num>
  <w:num w:numId="12" w16cid:durableId="1078405715">
    <w:abstractNumId w:val="24"/>
  </w:num>
  <w:num w:numId="13" w16cid:durableId="444815170">
    <w:abstractNumId w:val="19"/>
  </w:num>
  <w:num w:numId="14" w16cid:durableId="10017331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6133032">
    <w:abstractNumId w:val="29"/>
  </w:num>
  <w:num w:numId="16" w16cid:durableId="96555116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860424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0356560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54691115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02702353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205456333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79781255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315232636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169296067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68840843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697659599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636377908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699087022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776288855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850920239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6895264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293751336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18667454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00185685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440346373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54907241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29698153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516531469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70465800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17583546">
    <w:abstractNumId w:val="22"/>
  </w:num>
  <w:num w:numId="41" w16cid:durableId="1537309503">
    <w:abstractNumId w:val="11"/>
  </w:num>
  <w:num w:numId="42" w16cid:durableId="465977807">
    <w:abstractNumId w:val="32"/>
  </w:num>
  <w:num w:numId="43" w16cid:durableId="1384980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008A7"/>
    <w:rsid w:val="00004198"/>
    <w:rsid w:val="00011C08"/>
    <w:rsid w:val="00011D97"/>
    <w:rsid w:val="00013A28"/>
    <w:rsid w:val="00015DD8"/>
    <w:rsid w:val="00031EF7"/>
    <w:rsid w:val="00032722"/>
    <w:rsid w:val="00042785"/>
    <w:rsid w:val="000451D9"/>
    <w:rsid w:val="00045A6C"/>
    <w:rsid w:val="0004628B"/>
    <w:rsid w:val="00053CAD"/>
    <w:rsid w:val="000549B7"/>
    <w:rsid w:val="00056CB9"/>
    <w:rsid w:val="00061772"/>
    <w:rsid w:val="00062F9C"/>
    <w:rsid w:val="00066541"/>
    <w:rsid w:val="000678BC"/>
    <w:rsid w:val="00074CAE"/>
    <w:rsid w:val="00084C4A"/>
    <w:rsid w:val="0008595F"/>
    <w:rsid w:val="00087355"/>
    <w:rsid w:val="000919A0"/>
    <w:rsid w:val="000929F3"/>
    <w:rsid w:val="000968A3"/>
    <w:rsid w:val="000A0C13"/>
    <w:rsid w:val="000B36F6"/>
    <w:rsid w:val="000B7CA5"/>
    <w:rsid w:val="000C64AC"/>
    <w:rsid w:val="000D1BBE"/>
    <w:rsid w:val="000E0139"/>
    <w:rsid w:val="000E06F3"/>
    <w:rsid w:val="000E289E"/>
    <w:rsid w:val="000E6457"/>
    <w:rsid w:val="000F111E"/>
    <w:rsid w:val="00102A86"/>
    <w:rsid w:val="00103EE5"/>
    <w:rsid w:val="00106F07"/>
    <w:rsid w:val="00113F96"/>
    <w:rsid w:val="001148DD"/>
    <w:rsid w:val="00121AFD"/>
    <w:rsid w:val="0012512A"/>
    <w:rsid w:val="001251EB"/>
    <w:rsid w:val="001255C5"/>
    <w:rsid w:val="00126AD5"/>
    <w:rsid w:val="00131276"/>
    <w:rsid w:val="0013244D"/>
    <w:rsid w:val="001367F7"/>
    <w:rsid w:val="00137123"/>
    <w:rsid w:val="00141A8D"/>
    <w:rsid w:val="0014783E"/>
    <w:rsid w:val="00150C5C"/>
    <w:rsid w:val="00150E05"/>
    <w:rsid w:val="00153F17"/>
    <w:rsid w:val="0015477F"/>
    <w:rsid w:val="00154E27"/>
    <w:rsid w:val="001550FB"/>
    <w:rsid w:val="00161531"/>
    <w:rsid w:val="00161B1E"/>
    <w:rsid w:val="00163E52"/>
    <w:rsid w:val="00174662"/>
    <w:rsid w:val="0017687E"/>
    <w:rsid w:val="00185AE5"/>
    <w:rsid w:val="001906F0"/>
    <w:rsid w:val="00193005"/>
    <w:rsid w:val="00195D7C"/>
    <w:rsid w:val="00197C8F"/>
    <w:rsid w:val="00197F81"/>
    <w:rsid w:val="001A1DCE"/>
    <w:rsid w:val="001A321A"/>
    <w:rsid w:val="001A4C0C"/>
    <w:rsid w:val="001A6869"/>
    <w:rsid w:val="001B73B3"/>
    <w:rsid w:val="001C219B"/>
    <w:rsid w:val="001C3DE6"/>
    <w:rsid w:val="001C6148"/>
    <w:rsid w:val="001C71A5"/>
    <w:rsid w:val="001D063E"/>
    <w:rsid w:val="001D1FE8"/>
    <w:rsid w:val="001D348D"/>
    <w:rsid w:val="001D41C6"/>
    <w:rsid w:val="001D574A"/>
    <w:rsid w:val="001E0844"/>
    <w:rsid w:val="001E0EA9"/>
    <w:rsid w:val="001E26A9"/>
    <w:rsid w:val="001E3A49"/>
    <w:rsid w:val="001E416E"/>
    <w:rsid w:val="001E691B"/>
    <w:rsid w:val="001F0362"/>
    <w:rsid w:val="001F10E2"/>
    <w:rsid w:val="001F4ACD"/>
    <w:rsid w:val="002041E8"/>
    <w:rsid w:val="002124C9"/>
    <w:rsid w:val="00213E64"/>
    <w:rsid w:val="002244A6"/>
    <w:rsid w:val="00224B76"/>
    <w:rsid w:val="00224CDA"/>
    <w:rsid w:val="002278F8"/>
    <w:rsid w:val="002304E0"/>
    <w:rsid w:val="002306A3"/>
    <w:rsid w:val="00234136"/>
    <w:rsid w:val="00237DC0"/>
    <w:rsid w:val="00243CA8"/>
    <w:rsid w:val="00246E22"/>
    <w:rsid w:val="00250FA2"/>
    <w:rsid w:val="00251FEE"/>
    <w:rsid w:val="00255761"/>
    <w:rsid w:val="002572C1"/>
    <w:rsid w:val="0026434E"/>
    <w:rsid w:val="002659E2"/>
    <w:rsid w:val="00266300"/>
    <w:rsid w:val="002667D9"/>
    <w:rsid w:val="002871E5"/>
    <w:rsid w:val="002923B4"/>
    <w:rsid w:val="00296DC4"/>
    <w:rsid w:val="002A085C"/>
    <w:rsid w:val="002A13F4"/>
    <w:rsid w:val="002A15E6"/>
    <w:rsid w:val="002A6197"/>
    <w:rsid w:val="002B0CA5"/>
    <w:rsid w:val="002B1FF3"/>
    <w:rsid w:val="002B30BB"/>
    <w:rsid w:val="002B31DA"/>
    <w:rsid w:val="002B3323"/>
    <w:rsid w:val="002B35F3"/>
    <w:rsid w:val="002B533C"/>
    <w:rsid w:val="002C0CE6"/>
    <w:rsid w:val="002C2F6E"/>
    <w:rsid w:val="002D21C0"/>
    <w:rsid w:val="002D6BCA"/>
    <w:rsid w:val="002E278B"/>
    <w:rsid w:val="002E28FD"/>
    <w:rsid w:val="002E5300"/>
    <w:rsid w:val="002E64C0"/>
    <w:rsid w:val="002F0A0E"/>
    <w:rsid w:val="002F0B47"/>
    <w:rsid w:val="002F0D1F"/>
    <w:rsid w:val="002F5CA4"/>
    <w:rsid w:val="002F601C"/>
    <w:rsid w:val="002F75D2"/>
    <w:rsid w:val="00301CEF"/>
    <w:rsid w:val="00305E3E"/>
    <w:rsid w:val="00310D0C"/>
    <w:rsid w:val="00321650"/>
    <w:rsid w:val="00323221"/>
    <w:rsid w:val="003243CB"/>
    <w:rsid w:val="0032561A"/>
    <w:rsid w:val="003275A2"/>
    <w:rsid w:val="00327A37"/>
    <w:rsid w:val="00327DD9"/>
    <w:rsid w:val="00332DB9"/>
    <w:rsid w:val="00333160"/>
    <w:rsid w:val="00333623"/>
    <w:rsid w:val="0033395A"/>
    <w:rsid w:val="0034047B"/>
    <w:rsid w:val="003423E4"/>
    <w:rsid w:val="003435E9"/>
    <w:rsid w:val="0034412A"/>
    <w:rsid w:val="0034712B"/>
    <w:rsid w:val="00350A9D"/>
    <w:rsid w:val="00352342"/>
    <w:rsid w:val="003524E8"/>
    <w:rsid w:val="00352F3A"/>
    <w:rsid w:val="00357391"/>
    <w:rsid w:val="00360460"/>
    <w:rsid w:val="00360B3B"/>
    <w:rsid w:val="00363014"/>
    <w:rsid w:val="0036331C"/>
    <w:rsid w:val="00364B2F"/>
    <w:rsid w:val="00365AC2"/>
    <w:rsid w:val="003664EF"/>
    <w:rsid w:val="0036695C"/>
    <w:rsid w:val="00367DCC"/>
    <w:rsid w:val="00370BAE"/>
    <w:rsid w:val="003767C1"/>
    <w:rsid w:val="00377414"/>
    <w:rsid w:val="00381393"/>
    <w:rsid w:val="00384D3D"/>
    <w:rsid w:val="00386D4C"/>
    <w:rsid w:val="003901A0"/>
    <w:rsid w:val="00393BB1"/>
    <w:rsid w:val="00395A56"/>
    <w:rsid w:val="003A2B92"/>
    <w:rsid w:val="003A4D95"/>
    <w:rsid w:val="003B0E6A"/>
    <w:rsid w:val="003B32B6"/>
    <w:rsid w:val="003B45DF"/>
    <w:rsid w:val="003B59AE"/>
    <w:rsid w:val="003C1CFB"/>
    <w:rsid w:val="003C1E97"/>
    <w:rsid w:val="003C347E"/>
    <w:rsid w:val="003C3DEC"/>
    <w:rsid w:val="003D2841"/>
    <w:rsid w:val="003D4151"/>
    <w:rsid w:val="003D618D"/>
    <w:rsid w:val="003E0BF2"/>
    <w:rsid w:val="003E0F20"/>
    <w:rsid w:val="003E156A"/>
    <w:rsid w:val="003E17BE"/>
    <w:rsid w:val="003E3D8F"/>
    <w:rsid w:val="003E60F9"/>
    <w:rsid w:val="003E6E97"/>
    <w:rsid w:val="003E7218"/>
    <w:rsid w:val="003F1744"/>
    <w:rsid w:val="003F4497"/>
    <w:rsid w:val="003F5402"/>
    <w:rsid w:val="003F7D6F"/>
    <w:rsid w:val="00401BE4"/>
    <w:rsid w:val="00405D49"/>
    <w:rsid w:val="00406AEF"/>
    <w:rsid w:val="0041155D"/>
    <w:rsid w:val="00412CE3"/>
    <w:rsid w:val="00414597"/>
    <w:rsid w:val="00414F7A"/>
    <w:rsid w:val="00420ABD"/>
    <w:rsid w:val="00422420"/>
    <w:rsid w:val="00423921"/>
    <w:rsid w:val="00436F7A"/>
    <w:rsid w:val="00437C77"/>
    <w:rsid w:val="00437EA6"/>
    <w:rsid w:val="00440A69"/>
    <w:rsid w:val="00440C32"/>
    <w:rsid w:val="00443B9C"/>
    <w:rsid w:val="00456271"/>
    <w:rsid w:val="00461430"/>
    <w:rsid w:val="004649D1"/>
    <w:rsid w:val="0047301E"/>
    <w:rsid w:val="0047305F"/>
    <w:rsid w:val="00477191"/>
    <w:rsid w:val="004800EE"/>
    <w:rsid w:val="00486CFA"/>
    <w:rsid w:val="0049056F"/>
    <w:rsid w:val="00491FF9"/>
    <w:rsid w:val="00493401"/>
    <w:rsid w:val="00493E6B"/>
    <w:rsid w:val="00494623"/>
    <w:rsid w:val="004A3CBF"/>
    <w:rsid w:val="004A5D6A"/>
    <w:rsid w:val="004B0AF3"/>
    <w:rsid w:val="004B1FE3"/>
    <w:rsid w:val="004B27A1"/>
    <w:rsid w:val="004B4FF2"/>
    <w:rsid w:val="004B620E"/>
    <w:rsid w:val="004C3356"/>
    <w:rsid w:val="004C36DA"/>
    <w:rsid w:val="004C448E"/>
    <w:rsid w:val="004C7110"/>
    <w:rsid w:val="004C7770"/>
    <w:rsid w:val="004C7F1D"/>
    <w:rsid w:val="004E53FD"/>
    <w:rsid w:val="004E7A03"/>
    <w:rsid w:val="004F0154"/>
    <w:rsid w:val="004F55CA"/>
    <w:rsid w:val="004F568E"/>
    <w:rsid w:val="004F69D6"/>
    <w:rsid w:val="004F6AED"/>
    <w:rsid w:val="005003F2"/>
    <w:rsid w:val="005039E8"/>
    <w:rsid w:val="005109DB"/>
    <w:rsid w:val="005125C7"/>
    <w:rsid w:val="005126A6"/>
    <w:rsid w:val="00515B6A"/>
    <w:rsid w:val="00517C84"/>
    <w:rsid w:val="00527CC0"/>
    <w:rsid w:val="00527F96"/>
    <w:rsid w:val="00540DD2"/>
    <w:rsid w:val="00540FB0"/>
    <w:rsid w:val="005425C7"/>
    <w:rsid w:val="00547A19"/>
    <w:rsid w:val="00552E6E"/>
    <w:rsid w:val="00553BE0"/>
    <w:rsid w:val="00556A70"/>
    <w:rsid w:val="00557A5B"/>
    <w:rsid w:val="00560BE2"/>
    <w:rsid w:val="00562688"/>
    <w:rsid w:val="005653EF"/>
    <w:rsid w:val="00570638"/>
    <w:rsid w:val="0057297D"/>
    <w:rsid w:val="005732B8"/>
    <w:rsid w:val="00575C5A"/>
    <w:rsid w:val="00584126"/>
    <w:rsid w:val="00587574"/>
    <w:rsid w:val="005A28A0"/>
    <w:rsid w:val="005A3070"/>
    <w:rsid w:val="005A3D54"/>
    <w:rsid w:val="005A50F3"/>
    <w:rsid w:val="005A7CCD"/>
    <w:rsid w:val="005B17A2"/>
    <w:rsid w:val="005B3814"/>
    <w:rsid w:val="005C4D0C"/>
    <w:rsid w:val="005D173E"/>
    <w:rsid w:val="005D19DE"/>
    <w:rsid w:val="005D24A9"/>
    <w:rsid w:val="005D2DA2"/>
    <w:rsid w:val="005D3526"/>
    <w:rsid w:val="005D6206"/>
    <w:rsid w:val="005D69BC"/>
    <w:rsid w:val="005E3AEA"/>
    <w:rsid w:val="005E42B8"/>
    <w:rsid w:val="005E465F"/>
    <w:rsid w:val="005E5BFC"/>
    <w:rsid w:val="005F3A6B"/>
    <w:rsid w:val="005F43A9"/>
    <w:rsid w:val="005F63B0"/>
    <w:rsid w:val="005F6F8F"/>
    <w:rsid w:val="00602DE8"/>
    <w:rsid w:val="006030D6"/>
    <w:rsid w:val="00614A01"/>
    <w:rsid w:val="0061641F"/>
    <w:rsid w:val="006204EC"/>
    <w:rsid w:val="00623C17"/>
    <w:rsid w:val="00625683"/>
    <w:rsid w:val="00625F79"/>
    <w:rsid w:val="00626530"/>
    <w:rsid w:val="0062727F"/>
    <w:rsid w:val="00634ED3"/>
    <w:rsid w:val="00642905"/>
    <w:rsid w:val="00642ACE"/>
    <w:rsid w:val="006456D5"/>
    <w:rsid w:val="00645831"/>
    <w:rsid w:val="006475B0"/>
    <w:rsid w:val="00650568"/>
    <w:rsid w:val="006529DF"/>
    <w:rsid w:val="00653E59"/>
    <w:rsid w:val="006548E8"/>
    <w:rsid w:val="006602D9"/>
    <w:rsid w:val="00663FF2"/>
    <w:rsid w:val="00666C21"/>
    <w:rsid w:val="00673ED8"/>
    <w:rsid w:val="0067621B"/>
    <w:rsid w:val="0067627E"/>
    <w:rsid w:val="00681F23"/>
    <w:rsid w:val="0068316C"/>
    <w:rsid w:val="00683D4A"/>
    <w:rsid w:val="00683E54"/>
    <w:rsid w:val="00684CBE"/>
    <w:rsid w:val="00690280"/>
    <w:rsid w:val="006A0DEB"/>
    <w:rsid w:val="006A3B2E"/>
    <w:rsid w:val="006A4D26"/>
    <w:rsid w:val="006A68A3"/>
    <w:rsid w:val="006B348C"/>
    <w:rsid w:val="006B3F3A"/>
    <w:rsid w:val="006C0C5B"/>
    <w:rsid w:val="006C1A09"/>
    <w:rsid w:val="006C1F43"/>
    <w:rsid w:val="006C4BC5"/>
    <w:rsid w:val="006D1297"/>
    <w:rsid w:val="006D7E94"/>
    <w:rsid w:val="006E1601"/>
    <w:rsid w:val="006E2D95"/>
    <w:rsid w:val="006E2E17"/>
    <w:rsid w:val="006E5E46"/>
    <w:rsid w:val="006E72FD"/>
    <w:rsid w:val="006F1332"/>
    <w:rsid w:val="006F1DDE"/>
    <w:rsid w:val="006F2368"/>
    <w:rsid w:val="00702DDE"/>
    <w:rsid w:val="00702EDD"/>
    <w:rsid w:val="00703775"/>
    <w:rsid w:val="00703A54"/>
    <w:rsid w:val="00704DCE"/>
    <w:rsid w:val="00705CAC"/>
    <w:rsid w:val="00706399"/>
    <w:rsid w:val="00706496"/>
    <w:rsid w:val="007273B5"/>
    <w:rsid w:val="007302EE"/>
    <w:rsid w:val="00733B3B"/>
    <w:rsid w:val="00735A2F"/>
    <w:rsid w:val="00736248"/>
    <w:rsid w:val="00736290"/>
    <w:rsid w:val="0073696C"/>
    <w:rsid w:val="007402FD"/>
    <w:rsid w:val="007406B5"/>
    <w:rsid w:val="007415A3"/>
    <w:rsid w:val="0074165F"/>
    <w:rsid w:val="00743594"/>
    <w:rsid w:val="00745729"/>
    <w:rsid w:val="00761A00"/>
    <w:rsid w:val="007632EA"/>
    <w:rsid w:val="0076539B"/>
    <w:rsid w:val="00766FCE"/>
    <w:rsid w:val="0077067C"/>
    <w:rsid w:val="007711E2"/>
    <w:rsid w:val="007769C1"/>
    <w:rsid w:val="00776B28"/>
    <w:rsid w:val="007826C8"/>
    <w:rsid w:val="0078487D"/>
    <w:rsid w:val="00790B34"/>
    <w:rsid w:val="00793478"/>
    <w:rsid w:val="007A0924"/>
    <w:rsid w:val="007A48DF"/>
    <w:rsid w:val="007B4012"/>
    <w:rsid w:val="007B4710"/>
    <w:rsid w:val="007B550E"/>
    <w:rsid w:val="007B6F55"/>
    <w:rsid w:val="007B72D0"/>
    <w:rsid w:val="007B7952"/>
    <w:rsid w:val="007C321F"/>
    <w:rsid w:val="007C66AA"/>
    <w:rsid w:val="007D1F72"/>
    <w:rsid w:val="007D21A6"/>
    <w:rsid w:val="007D38BC"/>
    <w:rsid w:val="007D3D23"/>
    <w:rsid w:val="007D4AC6"/>
    <w:rsid w:val="007D5946"/>
    <w:rsid w:val="007F0E1C"/>
    <w:rsid w:val="007F3656"/>
    <w:rsid w:val="00800A66"/>
    <w:rsid w:val="00805714"/>
    <w:rsid w:val="00806E96"/>
    <w:rsid w:val="0081357A"/>
    <w:rsid w:val="00814163"/>
    <w:rsid w:val="008177B9"/>
    <w:rsid w:val="008226E2"/>
    <w:rsid w:val="00831A3C"/>
    <w:rsid w:val="00831D86"/>
    <w:rsid w:val="00833D36"/>
    <w:rsid w:val="00833DAF"/>
    <w:rsid w:val="008347C7"/>
    <w:rsid w:val="00835879"/>
    <w:rsid w:val="00835F0D"/>
    <w:rsid w:val="008433A7"/>
    <w:rsid w:val="00847489"/>
    <w:rsid w:val="00847670"/>
    <w:rsid w:val="008578EA"/>
    <w:rsid w:val="00857FB3"/>
    <w:rsid w:val="0086116D"/>
    <w:rsid w:val="008649BA"/>
    <w:rsid w:val="00865E9A"/>
    <w:rsid w:val="008705F9"/>
    <w:rsid w:val="00871B65"/>
    <w:rsid w:val="00873210"/>
    <w:rsid w:val="00877284"/>
    <w:rsid w:val="00880A0F"/>
    <w:rsid w:val="008824BD"/>
    <w:rsid w:val="008833FC"/>
    <w:rsid w:val="00886672"/>
    <w:rsid w:val="008868D4"/>
    <w:rsid w:val="00890BF6"/>
    <w:rsid w:val="00891105"/>
    <w:rsid w:val="00891D92"/>
    <w:rsid w:val="00894570"/>
    <w:rsid w:val="00896AD5"/>
    <w:rsid w:val="00896FF7"/>
    <w:rsid w:val="008A0184"/>
    <w:rsid w:val="008A093E"/>
    <w:rsid w:val="008A3EF7"/>
    <w:rsid w:val="008A4641"/>
    <w:rsid w:val="008A6944"/>
    <w:rsid w:val="008B56D0"/>
    <w:rsid w:val="008C16D3"/>
    <w:rsid w:val="008C54A6"/>
    <w:rsid w:val="008C5715"/>
    <w:rsid w:val="008C591A"/>
    <w:rsid w:val="008C6F4F"/>
    <w:rsid w:val="008E0F16"/>
    <w:rsid w:val="008E251D"/>
    <w:rsid w:val="008E316B"/>
    <w:rsid w:val="008E3700"/>
    <w:rsid w:val="008E6F29"/>
    <w:rsid w:val="008F3C24"/>
    <w:rsid w:val="008F43C7"/>
    <w:rsid w:val="00902619"/>
    <w:rsid w:val="00903CA7"/>
    <w:rsid w:val="0090516A"/>
    <w:rsid w:val="00906770"/>
    <w:rsid w:val="00906F18"/>
    <w:rsid w:val="009104FA"/>
    <w:rsid w:val="0091435A"/>
    <w:rsid w:val="00916BAE"/>
    <w:rsid w:val="00917066"/>
    <w:rsid w:val="00920B45"/>
    <w:rsid w:val="00926508"/>
    <w:rsid w:val="009268CE"/>
    <w:rsid w:val="009272F6"/>
    <w:rsid w:val="009333C1"/>
    <w:rsid w:val="00934411"/>
    <w:rsid w:val="00936091"/>
    <w:rsid w:val="00937758"/>
    <w:rsid w:val="00940052"/>
    <w:rsid w:val="009407A3"/>
    <w:rsid w:val="00941F1F"/>
    <w:rsid w:val="009451E8"/>
    <w:rsid w:val="00946252"/>
    <w:rsid w:val="00950E16"/>
    <w:rsid w:val="00952CA0"/>
    <w:rsid w:val="009537F2"/>
    <w:rsid w:val="00954953"/>
    <w:rsid w:val="00956757"/>
    <w:rsid w:val="00956C19"/>
    <w:rsid w:val="00957E3F"/>
    <w:rsid w:val="00960DF2"/>
    <w:rsid w:val="00964D6D"/>
    <w:rsid w:val="009670F7"/>
    <w:rsid w:val="00972EE1"/>
    <w:rsid w:val="00984DCB"/>
    <w:rsid w:val="00987717"/>
    <w:rsid w:val="00994283"/>
    <w:rsid w:val="00997C99"/>
    <w:rsid w:val="009A3869"/>
    <w:rsid w:val="009B4AEB"/>
    <w:rsid w:val="009C3654"/>
    <w:rsid w:val="009C5727"/>
    <w:rsid w:val="009D28B1"/>
    <w:rsid w:val="009D5EFF"/>
    <w:rsid w:val="009E0B1E"/>
    <w:rsid w:val="009E0CA9"/>
    <w:rsid w:val="009E10B4"/>
    <w:rsid w:val="009E22CF"/>
    <w:rsid w:val="009E28C3"/>
    <w:rsid w:val="009E4681"/>
    <w:rsid w:val="009E60E9"/>
    <w:rsid w:val="009E6D2F"/>
    <w:rsid w:val="009F77CB"/>
    <w:rsid w:val="009F7E30"/>
    <w:rsid w:val="00A039B4"/>
    <w:rsid w:val="00A04922"/>
    <w:rsid w:val="00A05B74"/>
    <w:rsid w:val="00A062BE"/>
    <w:rsid w:val="00A07059"/>
    <w:rsid w:val="00A12FD3"/>
    <w:rsid w:val="00A1776D"/>
    <w:rsid w:val="00A20005"/>
    <w:rsid w:val="00A257B4"/>
    <w:rsid w:val="00A269DF"/>
    <w:rsid w:val="00A27592"/>
    <w:rsid w:val="00A27ADC"/>
    <w:rsid w:val="00A27CDA"/>
    <w:rsid w:val="00A35452"/>
    <w:rsid w:val="00A41328"/>
    <w:rsid w:val="00A4355E"/>
    <w:rsid w:val="00A47067"/>
    <w:rsid w:val="00A503A5"/>
    <w:rsid w:val="00A51BBE"/>
    <w:rsid w:val="00A55CD5"/>
    <w:rsid w:val="00A567E5"/>
    <w:rsid w:val="00A578EA"/>
    <w:rsid w:val="00A57918"/>
    <w:rsid w:val="00A60282"/>
    <w:rsid w:val="00A64316"/>
    <w:rsid w:val="00A662D2"/>
    <w:rsid w:val="00A807DE"/>
    <w:rsid w:val="00A837B6"/>
    <w:rsid w:val="00A83B56"/>
    <w:rsid w:val="00A86621"/>
    <w:rsid w:val="00A86BA8"/>
    <w:rsid w:val="00A87437"/>
    <w:rsid w:val="00A8767A"/>
    <w:rsid w:val="00A91520"/>
    <w:rsid w:val="00A91756"/>
    <w:rsid w:val="00A94CCB"/>
    <w:rsid w:val="00A95D4E"/>
    <w:rsid w:val="00A95DBA"/>
    <w:rsid w:val="00AA1A05"/>
    <w:rsid w:val="00AA1D63"/>
    <w:rsid w:val="00AA3868"/>
    <w:rsid w:val="00AB7E64"/>
    <w:rsid w:val="00AB7FE3"/>
    <w:rsid w:val="00AC109F"/>
    <w:rsid w:val="00AC2E64"/>
    <w:rsid w:val="00AC5351"/>
    <w:rsid w:val="00AC5CE2"/>
    <w:rsid w:val="00AD0C8C"/>
    <w:rsid w:val="00AD18E6"/>
    <w:rsid w:val="00AD2712"/>
    <w:rsid w:val="00AD37D5"/>
    <w:rsid w:val="00AD5979"/>
    <w:rsid w:val="00AD76CD"/>
    <w:rsid w:val="00AE269D"/>
    <w:rsid w:val="00AE5A1C"/>
    <w:rsid w:val="00AE631B"/>
    <w:rsid w:val="00AE7A9C"/>
    <w:rsid w:val="00AF0B4E"/>
    <w:rsid w:val="00AF1507"/>
    <w:rsid w:val="00AF15BE"/>
    <w:rsid w:val="00AF1875"/>
    <w:rsid w:val="00AF2991"/>
    <w:rsid w:val="00AF7D33"/>
    <w:rsid w:val="00B0136C"/>
    <w:rsid w:val="00B01E15"/>
    <w:rsid w:val="00B036EB"/>
    <w:rsid w:val="00B073C4"/>
    <w:rsid w:val="00B111F8"/>
    <w:rsid w:val="00B15448"/>
    <w:rsid w:val="00B16742"/>
    <w:rsid w:val="00B23C30"/>
    <w:rsid w:val="00B325FB"/>
    <w:rsid w:val="00B32D39"/>
    <w:rsid w:val="00B33A9C"/>
    <w:rsid w:val="00B42A57"/>
    <w:rsid w:val="00B4440B"/>
    <w:rsid w:val="00B454F3"/>
    <w:rsid w:val="00B46902"/>
    <w:rsid w:val="00B56C28"/>
    <w:rsid w:val="00B61CB8"/>
    <w:rsid w:val="00B62DD5"/>
    <w:rsid w:val="00B63677"/>
    <w:rsid w:val="00B639C7"/>
    <w:rsid w:val="00B6420C"/>
    <w:rsid w:val="00B65256"/>
    <w:rsid w:val="00B66765"/>
    <w:rsid w:val="00B669F8"/>
    <w:rsid w:val="00B70C76"/>
    <w:rsid w:val="00B72E00"/>
    <w:rsid w:val="00B73E6F"/>
    <w:rsid w:val="00B8037C"/>
    <w:rsid w:val="00B80A48"/>
    <w:rsid w:val="00B81248"/>
    <w:rsid w:val="00B85558"/>
    <w:rsid w:val="00B85591"/>
    <w:rsid w:val="00B86094"/>
    <w:rsid w:val="00B87312"/>
    <w:rsid w:val="00B87811"/>
    <w:rsid w:val="00B9017E"/>
    <w:rsid w:val="00B90790"/>
    <w:rsid w:val="00B94C6C"/>
    <w:rsid w:val="00BA0189"/>
    <w:rsid w:val="00BA5922"/>
    <w:rsid w:val="00BA6168"/>
    <w:rsid w:val="00BA7396"/>
    <w:rsid w:val="00BA786A"/>
    <w:rsid w:val="00BB21E7"/>
    <w:rsid w:val="00BB686E"/>
    <w:rsid w:val="00BB7A04"/>
    <w:rsid w:val="00BC089E"/>
    <w:rsid w:val="00BC1820"/>
    <w:rsid w:val="00BC2FB0"/>
    <w:rsid w:val="00BC7C46"/>
    <w:rsid w:val="00BD24A3"/>
    <w:rsid w:val="00BD2905"/>
    <w:rsid w:val="00BD5B1E"/>
    <w:rsid w:val="00BE068D"/>
    <w:rsid w:val="00BE1210"/>
    <w:rsid w:val="00BE6F86"/>
    <w:rsid w:val="00BE78A4"/>
    <w:rsid w:val="00BF304C"/>
    <w:rsid w:val="00C0199B"/>
    <w:rsid w:val="00C02915"/>
    <w:rsid w:val="00C03811"/>
    <w:rsid w:val="00C052E1"/>
    <w:rsid w:val="00C06488"/>
    <w:rsid w:val="00C10BE0"/>
    <w:rsid w:val="00C122C7"/>
    <w:rsid w:val="00C15635"/>
    <w:rsid w:val="00C17451"/>
    <w:rsid w:val="00C25939"/>
    <w:rsid w:val="00C25DC9"/>
    <w:rsid w:val="00C27551"/>
    <w:rsid w:val="00C364C8"/>
    <w:rsid w:val="00C40213"/>
    <w:rsid w:val="00C42D56"/>
    <w:rsid w:val="00C50E6C"/>
    <w:rsid w:val="00C604A5"/>
    <w:rsid w:val="00C60D34"/>
    <w:rsid w:val="00C61158"/>
    <w:rsid w:val="00C63925"/>
    <w:rsid w:val="00C63F72"/>
    <w:rsid w:val="00C641CD"/>
    <w:rsid w:val="00C66CFF"/>
    <w:rsid w:val="00C66D23"/>
    <w:rsid w:val="00C71CEC"/>
    <w:rsid w:val="00C7332E"/>
    <w:rsid w:val="00C75F30"/>
    <w:rsid w:val="00C7763F"/>
    <w:rsid w:val="00C815BA"/>
    <w:rsid w:val="00C84437"/>
    <w:rsid w:val="00C90748"/>
    <w:rsid w:val="00C92A58"/>
    <w:rsid w:val="00C95798"/>
    <w:rsid w:val="00CA3DAD"/>
    <w:rsid w:val="00CB2CE9"/>
    <w:rsid w:val="00CC3FD6"/>
    <w:rsid w:val="00CD02CF"/>
    <w:rsid w:val="00CD3937"/>
    <w:rsid w:val="00CD626F"/>
    <w:rsid w:val="00CD65D9"/>
    <w:rsid w:val="00CE09C1"/>
    <w:rsid w:val="00CE4FB6"/>
    <w:rsid w:val="00CF184A"/>
    <w:rsid w:val="00CF5629"/>
    <w:rsid w:val="00CF5CA1"/>
    <w:rsid w:val="00CF612D"/>
    <w:rsid w:val="00D00A7E"/>
    <w:rsid w:val="00D16642"/>
    <w:rsid w:val="00D202C0"/>
    <w:rsid w:val="00D213EF"/>
    <w:rsid w:val="00D2657E"/>
    <w:rsid w:val="00D34E79"/>
    <w:rsid w:val="00D406CE"/>
    <w:rsid w:val="00D40943"/>
    <w:rsid w:val="00D41B61"/>
    <w:rsid w:val="00D42CF6"/>
    <w:rsid w:val="00D445D6"/>
    <w:rsid w:val="00D51F96"/>
    <w:rsid w:val="00D55C95"/>
    <w:rsid w:val="00D56176"/>
    <w:rsid w:val="00D5660B"/>
    <w:rsid w:val="00D620D6"/>
    <w:rsid w:val="00D7006F"/>
    <w:rsid w:val="00D70C62"/>
    <w:rsid w:val="00D751BE"/>
    <w:rsid w:val="00D77DD0"/>
    <w:rsid w:val="00D815B6"/>
    <w:rsid w:val="00D81729"/>
    <w:rsid w:val="00D8201B"/>
    <w:rsid w:val="00D825C9"/>
    <w:rsid w:val="00D86929"/>
    <w:rsid w:val="00D90F9E"/>
    <w:rsid w:val="00D95396"/>
    <w:rsid w:val="00D97F37"/>
    <w:rsid w:val="00DA2A8E"/>
    <w:rsid w:val="00DA4426"/>
    <w:rsid w:val="00DB237D"/>
    <w:rsid w:val="00DB4B6D"/>
    <w:rsid w:val="00DB5A38"/>
    <w:rsid w:val="00DB7720"/>
    <w:rsid w:val="00DC2298"/>
    <w:rsid w:val="00DC390D"/>
    <w:rsid w:val="00DC73E0"/>
    <w:rsid w:val="00DD2D9A"/>
    <w:rsid w:val="00DE308A"/>
    <w:rsid w:val="00DE64BF"/>
    <w:rsid w:val="00DF28FA"/>
    <w:rsid w:val="00DF40E9"/>
    <w:rsid w:val="00E00068"/>
    <w:rsid w:val="00E014CE"/>
    <w:rsid w:val="00E0488F"/>
    <w:rsid w:val="00E04FE6"/>
    <w:rsid w:val="00E0738B"/>
    <w:rsid w:val="00E109C9"/>
    <w:rsid w:val="00E12FC4"/>
    <w:rsid w:val="00E14EB9"/>
    <w:rsid w:val="00E17D6E"/>
    <w:rsid w:val="00E26435"/>
    <w:rsid w:val="00E26E41"/>
    <w:rsid w:val="00E278ED"/>
    <w:rsid w:val="00E308C6"/>
    <w:rsid w:val="00E31666"/>
    <w:rsid w:val="00E31BE7"/>
    <w:rsid w:val="00E44BE9"/>
    <w:rsid w:val="00E45BFD"/>
    <w:rsid w:val="00E5269F"/>
    <w:rsid w:val="00E5323A"/>
    <w:rsid w:val="00E62BE7"/>
    <w:rsid w:val="00E63D57"/>
    <w:rsid w:val="00E706B1"/>
    <w:rsid w:val="00E70D19"/>
    <w:rsid w:val="00E729CC"/>
    <w:rsid w:val="00E72C83"/>
    <w:rsid w:val="00E7512F"/>
    <w:rsid w:val="00E81EFD"/>
    <w:rsid w:val="00E8248D"/>
    <w:rsid w:val="00E86A40"/>
    <w:rsid w:val="00E86F0F"/>
    <w:rsid w:val="00E8775F"/>
    <w:rsid w:val="00E90DD4"/>
    <w:rsid w:val="00E9121A"/>
    <w:rsid w:val="00E91FCD"/>
    <w:rsid w:val="00E935E8"/>
    <w:rsid w:val="00E95EAE"/>
    <w:rsid w:val="00E964FC"/>
    <w:rsid w:val="00EA2877"/>
    <w:rsid w:val="00EA2C13"/>
    <w:rsid w:val="00EA5C30"/>
    <w:rsid w:val="00EB3A96"/>
    <w:rsid w:val="00EB5ECE"/>
    <w:rsid w:val="00EB5F3A"/>
    <w:rsid w:val="00EB7D46"/>
    <w:rsid w:val="00EC168C"/>
    <w:rsid w:val="00EC490C"/>
    <w:rsid w:val="00ED0E8C"/>
    <w:rsid w:val="00EE1936"/>
    <w:rsid w:val="00EE30F2"/>
    <w:rsid w:val="00EE4C3A"/>
    <w:rsid w:val="00EF1B3B"/>
    <w:rsid w:val="00EF20C6"/>
    <w:rsid w:val="00EF2990"/>
    <w:rsid w:val="00EF3A94"/>
    <w:rsid w:val="00EF3EDC"/>
    <w:rsid w:val="00F05900"/>
    <w:rsid w:val="00F05C63"/>
    <w:rsid w:val="00F1251F"/>
    <w:rsid w:val="00F134BC"/>
    <w:rsid w:val="00F144D8"/>
    <w:rsid w:val="00F15583"/>
    <w:rsid w:val="00F241B1"/>
    <w:rsid w:val="00F26162"/>
    <w:rsid w:val="00F26248"/>
    <w:rsid w:val="00F27226"/>
    <w:rsid w:val="00F3395B"/>
    <w:rsid w:val="00F35FE0"/>
    <w:rsid w:val="00F3735A"/>
    <w:rsid w:val="00F37F1A"/>
    <w:rsid w:val="00F40598"/>
    <w:rsid w:val="00F4219E"/>
    <w:rsid w:val="00F47B5D"/>
    <w:rsid w:val="00F522B7"/>
    <w:rsid w:val="00F52B08"/>
    <w:rsid w:val="00F546F4"/>
    <w:rsid w:val="00F55505"/>
    <w:rsid w:val="00F64295"/>
    <w:rsid w:val="00F6527E"/>
    <w:rsid w:val="00F67770"/>
    <w:rsid w:val="00F72A21"/>
    <w:rsid w:val="00F730BB"/>
    <w:rsid w:val="00F76611"/>
    <w:rsid w:val="00F77FE3"/>
    <w:rsid w:val="00F81CEB"/>
    <w:rsid w:val="00F82A6A"/>
    <w:rsid w:val="00F83F35"/>
    <w:rsid w:val="00F8524F"/>
    <w:rsid w:val="00F86E8E"/>
    <w:rsid w:val="00F90298"/>
    <w:rsid w:val="00F91DE9"/>
    <w:rsid w:val="00F93DA1"/>
    <w:rsid w:val="00F94AD4"/>
    <w:rsid w:val="00F95081"/>
    <w:rsid w:val="00FA1E86"/>
    <w:rsid w:val="00FA3A22"/>
    <w:rsid w:val="00FB2451"/>
    <w:rsid w:val="00FB3884"/>
    <w:rsid w:val="00FB7680"/>
    <w:rsid w:val="00FB76EC"/>
    <w:rsid w:val="00FC172D"/>
    <w:rsid w:val="00FC1F06"/>
    <w:rsid w:val="00FC5E9E"/>
    <w:rsid w:val="00FD4D27"/>
    <w:rsid w:val="00FD64CE"/>
    <w:rsid w:val="00FD7D72"/>
    <w:rsid w:val="00FF0176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91FA69"/>
  <w15:docId w15:val="{55347469-CCB9-45FC-9078-974F8720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Odrážka,List Paragraph"/>
    <w:basedOn w:val="Normln"/>
    <w:link w:val="OdstavecseseznamemChar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text">
    <w:name w:val="Norm text"/>
    <w:basedOn w:val="Normlnweb"/>
    <w:link w:val="NormtextChar"/>
    <w:qFormat/>
    <w:rsid w:val="008868D4"/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NormtextChar">
    <w:name w:val="Norm text Char"/>
    <w:link w:val="Normtext"/>
    <w:rsid w:val="008868D4"/>
    <w:rPr>
      <w:rFonts w:ascii="Arial" w:hAnsi="Arial"/>
      <w:color w:val="000000"/>
      <w:lang w:val="x-none" w:eastAsia="x-none"/>
    </w:rPr>
  </w:style>
  <w:style w:type="paragraph" w:styleId="Bezmezer">
    <w:name w:val="No Spacing"/>
    <w:qFormat/>
    <w:rsid w:val="00835F0D"/>
    <w:pPr>
      <w:suppressAutoHyphens/>
      <w:autoSpaceDN w:val="0"/>
      <w:ind w:left="709"/>
      <w:jc w:val="both"/>
      <w:textAlignment w:val="baseline"/>
    </w:pPr>
    <w:rPr>
      <w:rFonts w:ascii="Calibri" w:hAnsi="Calibri" w:cs="Calibri"/>
      <w:kern w:val="3"/>
      <w:sz w:val="22"/>
      <w:szCs w:val="24"/>
    </w:rPr>
  </w:style>
  <w:style w:type="table" w:styleId="Mkatabulky">
    <w:name w:val="Table Grid"/>
    <w:basedOn w:val="Normlntabulka"/>
    <w:uiPriority w:val="39"/>
    <w:rsid w:val="0065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E935E8"/>
    <w:pPr>
      <w:suppressAutoHyphens w:val="0"/>
      <w:spacing w:before="120" w:after="24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tail">
    <w:name w:val="detail"/>
    <w:basedOn w:val="Standardnpsmoodstavce"/>
    <w:rsid w:val="00E935E8"/>
  </w:style>
  <w:style w:type="character" w:customStyle="1" w:styleId="rf-trn-lbl">
    <w:name w:val="rf-trn-lbl"/>
    <w:basedOn w:val="Standardnpsmoodstavce"/>
    <w:rsid w:val="00E935E8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locked/>
    <w:rsid w:val="00CB2CE9"/>
    <w:rPr>
      <w:rFonts w:ascii="Calibri" w:hAnsi="Calibri"/>
      <w:sz w:val="24"/>
      <w:szCs w:val="24"/>
      <w:lang w:val="en-US" w:eastAsia="en-US" w:bidi="en-US"/>
    </w:rPr>
  </w:style>
  <w:style w:type="paragraph" w:customStyle="1" w:styleId="ListParagraph1">
    <w:name w:val="List Paragraph1"/>
    <w:basedOn w:val="Normln"/>
    <w:rsid w:val="00234136"/>
    <w:pPr>
      <w:ind w:left="720"/>
      <w:jc w:val="both"/>
    </w:pPr>
    <w:rPr>
      <w:kern w:val="2"/>
      <w:lang w:eastAsia="zh-CN"/>
    </w:rPr>
  </w:style>
  <w:style w:type="paragraph" w:customStyle="1" w:styleId="ZkladntextIMP">
    <w:name w:val="Základní text_IMP"/>
    <w:basedOn w:val="Normln"/>
    <w:rsid w:val="008A4641"/>
    <w:pPr>
      <w:overflowPunct w:val="0"/>
      <w:autoSpaceDE w:val="0"/>
      <w:spacing w:line="276" w:lineRule="auto"/>
      <w:textAlignment w:val="baseline"/>
    </w:pPr>
    <w:rPr>
      <w:rFonts w:eastAsia="Times New Roman"/>
      <w:kern w:val="0"/>
      <w:szCs w:val="20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57297D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57297D"/>
    <w:rPr>
      <w:rFonts w:eastAsia="Arial"/>
      <w:kern w:val="1"/>
      <w:lang w:eastAsia="ar-SA"/>
    </w:rPr>
  </w:style>
  <w:style w:type="character" w:styleId="Znakapoznpodarou">
    <w:name w:val="footnote reference"/>
    <w:uiPriority w:val="99"/>
    <w:semiHidden/>
    <w:unhideWhenUsed/>
    <w:rsid w:val="0057297D"/>
    <w:rPr>
      <w:vertAlign w:val="superscript"/>
    </w:rPr>
  </w:style>
  <w:style w:type="paragraph" w:customStyle="1" w:styleId="-wm-msonormal">
    <w:name w:val="-wm-msonormal"/>
    <w:basedOn w:val="Normln"/>
    <w:rsid w:val="009407A3"/>
    <w:pPr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customStyle="1" w:styleId="1nadpis">
    <w:name w:val="1nadpis"/>
    <w:basedOn w:val="Normln"/>
    <w:qFormat/>
    <w:rsid w:val="007826C8"/>
    <w:pPr>
      <w:keepNext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520" w:after="260"/>
      <w:jc w:val="both"/>
      <w:outlineLvl w:val="0"/>
    </w:pPr>
    <w:rPr>
      <w:rFonts w:ascii="Calibri" w:eastAsia="Times New Roman" w:hAnsi="Calibri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7826C8"/>
    <w:pPr>
      <w:numPr>
        <w:ilvl w:val="1"/>
        <w:numId w:val="12"/>
      </w:numPr>
      <w:suppressAutoHyphens w:val="0"/>
      <w:spacing w:before="240" w:after="240"/>
    </w:pPr>
    <w:rPr>
      <w:rFonts w:ascii="Calibri" w:eastAsia="Times New Roman" w:hAnsi="Calibri"/>
      <w:kern w:val="0"/>
      <w:sz w:val="22"/>
      <w:szCs w:val="22"/>
      <w:lang w:eastAsia="cs-CZ"/>
    </w:rPr>
  </w:style>
  <w:style w:type="paragraph" w:customStyle="1" w:styleId="3seznam">
    <w:name w:val="3seznam"/>
    <w:basedOn w:val="Normln"/>
    <w:qFormat/>
    <w:rsid w:val="007826C8"/>
    <w:pPr>
      <w:numPr>
        <w:ilvl w:val="2"/>
        <w:numId w:val="12"/>
      </w:numPr>
      <w:suppressAutoHyphens w:val="0"/>
      <w:spacing w:before="120" w:after="120"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7826C8"/>
    <w:pPr>
      <w:numPr>
        <w:ilvl w:val="3"/>
        <w:numId w:val="12"/>
      </w:numPr>
      <w:suppressAutoHyphens w:val="0"/>
      <w:spacing w:after="260"/>
      <w:contextualSpacing/>
      <w:jc w:val="both"/>
    </w:pPr>
    <w:rPr>
      <w:rFonts w:ascii="Calibri" w:eastAsia="Calibri" w:hAnsi="Calibri"/>
      <w:iCs/>
      <w:kern w:val="0"/>
      <w:sz w:val="22"/>
      <w:szCs w:val="22"/>
      <w:lang w:eastAsia="en-US"/>
    </w:rPr>
  </w:style>
  <w:style w:type="paragraph" w:customStyle="1" w:styleId="NoSpacing1">
    <w:name w:val="No Spacing1"/>
    <w:rsid w:val="008347C7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A786A"/>
    <w:rPr>
      <w:color w:val="605E5C"/>
      <w:shd w:val="clear" w:color="auto" w:fill="E1DFDD"/>
    </w:rPr>
  </w:style>
  <w:style w:type="paragraph" w:customStyle="1" w:styleId="Odrky">
    <w:name w:val="Odrážky"/>
    <w:basedOn w:val="Normln"/>
    <w:rsid w:val="00E9121A"/>
    <w:pPr>
      <w:tabs>
        <w:tab w:val="num" w:pos="360"/>
      </w:tabs>
      <w:suppressAutoHyphens w:val="0"/>
      <w:spacing w:before="120" w:after="120"/>
      <w:jc w:val="both"/>
    </w:pPr>
    <w:rPr>
      <w:rFonts w:eastAsia="Times New Roman"/>
      <w:kern w:val="0"/>
      <w:sz w:val="20"/>
      <w:szCs w:val="20"/>
      <w:lang w:val="en-US" w:eastAsia="zh-CN"/>
    </w:rPr>
  </w:style>
  <w:style w:type="paragraph" w:customStyle="1" w:styleId="NormalJustified">
    <w:name w:val="Normal (Justified)"/>
    <w:basedOn w:val="Normln"/>
    <w:rsid w:val="00E26435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FE1E-E30F-46C9-8DA1-9A16C279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1910</Words>
  <Characters>11272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13156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Michaela Poremská</cp:lastModifiedBy>
  <cp:revision>7</cp:revision>
  <cp:lastPrinted>2025-09-30T11:58:00Z</cp:lastPrinted>
  <dcterms:created xsi:type="dcterms:W3CDTF">2025-09-30T11:00:00Z</dcterms:created>
  <dcterms:modified xsi:type="dcterms:W3CDTF">2025-09-30T11:59:00Z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